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E26262B">
            <w:pPr>
              <w:jc w:val="center"/>
              <w:rPr>
                <w:rFonts w:hint="eastAsia"/>
                <w:b/>
                <w:bCs/>
                <w:vertAlign w:val="baseline"/>
                <w:lang w:eastAsia="zh-CN"/>
              </w:rPr>
            </w:pPr>
            <w:r>
              <w:rPr>
                <w:rFonts w:hint="eastAsia"/>
                <w:b/>
                <w:bCs/>
                <w:vertAlign w:val="baseline"/>
                <w:lang w:eastAsia="zh-CN"/>
              </w:rPr>
              <w:t>基本情况</w:t>
            </w:r>
          </w:p>
          <w:p w14:paraId="02F2C5FE">
            <w:pPr>
              <w:jc w:val="center"/>
              <w:rPr>
                <w:b/>
                <w:bCs/>
                <w:vertAlign w:val="baseline"/>
              </w:rPr>
            </w:pPr>
          </w:p>
        </w:tc>
        <w:tc>
          <w:tcPr>
            <w:tcW w:w="1479" w:type="dxa"/>
            <w:vAlign w:val="center"/>
          </w:tcPr>
          <w:p w14:paraId="6876BBF6">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0EEF7C69">
            <w:pPr>
              <w:jc w:val="center"/>
              <w:rPr>
                <w:rFonts w:hint="eastAsia" w:eastAsiaTheme="minorEastAsia"/>
                <w:vertAlign w:val="baseline"/>
                <w:lang w:val="en-US" w:eastAsia="zh-CN"/>
              </w:rPr>
            </w:pPr>
            <w:r>
              <w:rPr>
                <w:rFonts w:hint="eastAsia"/>
                <w:vertAlign w:val="baseline"/>
                <w:lang w:val="en-US" w:eastAsia="zh-CN"/>
              </w:rPr>
              <w:t xml:space="preserve">王亚辉 </w:t>
            </w:r>
          </w:p>
        </w:tc>
        <w:tc>
          <w:tcPr>
            <w:tcW w:w="1000" w:type="dxa"/>
            <w:gridSpan w:val="2"/>
            <w:vAlign w:val="center"/>
          </w:tcPr>
          <w:p w14:paraId="1AE496CE">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2B2DDBD1">
            <w:pPr>
              <w:jc w:val="center"/>
              <w:rPr>
                <w:rFonts w:hint="eastAsia" w:eastAsiaTheme="minorEastAsia"/>
                <w:vertAlign w:val="baseline"/>
                <w:lang w:eastAsia="zh-CN"/>
              </w:rPr>
            </w:pPr>
            <w:r>
              <w:rPr>
                <w:rFonts w:hint="eastAsia"/>
                <w:vertAlign w:val="baseline"/>
                <w:lang w:val="en-US" w:eastAsia="zh-CN"/>
              </w:rPr>
              <w:t>女</w:t>
            </w:r>
          </w:p>
        </w:tc>
        <w:tc>
          <w:tcPr>
            <w:tcW w:w="1410" w:type="dxa"/>
            <w:vAlign w:val="center"/>
          </w:tcPr>
          <w:p w14:paraId="0D8DB66E">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3D29DB40">
            <w:pPr>
              <w:jc w:val="center"/>
              <w:rPr>
                <w:rFonts w:hint="eastAsia"/>
                <w:vertAlign w:val="baseline"/>
                <w:lang w:val="en-US" w:eastAsia="zh-CN"/>
              </w:rPr>
            </w:pPr>
            <w:r>
              <w:rPr>
                <w:rFonts w:hint="eastAsia"/>
                <w:vertAlign w:val="baseline"/>
                <w:lang w:val="en-US" w:eastAsia="zh-CN"/>
              </w:rPr>
              <w:t>1975.10</w:t>
            </w:r>
          </w:p>
        </w:tc>
        <w:tc>
          <w:tcPr>
            <w:tcW w:w="1521" w:type="dxa"/>
            <w:gridSpan w:val="2"/>
            <w:vAlign w:val="center"/>
          </w:tcPr>
          <w:p w14:paraId="4B8A4A23">
            <w:pPr>
              <w:jc w:val="center"/>
              <w:rPr>
                <w:rFonts w:hint="default"/>
                <w:vertAlign w:val="baseline"/>
                <w:lang w:val="en-US" w:eastAsia="zh-CN"/>
              </w:rPr>
            </w:pPr>
            <w:r>
              <w:rPr>
                <w:rFonts w:hint="eastAsia"/>
                <w:vertAlign w:val="baseline"/>
                <w:lang w:val="en-US" w:eastAsia="zh-CN"/>
              </w:rPr>
              <w:t>参加工作时间</w:t>
            </w:r>
          </w:p>
        </w:tc>
        <w:tc>
          <w:tcPr>
            <w:tcW w:w="1614" w:type="dxa"/>
            <w:shd w:val="clear" w:color="auto" w:fill="auto"/>
            <w:vAlign w:val="center"/>
          </w:tcPr>
          <w:p w14:paraId="2FB1EBCF">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1995.08</w:t>
            </w:r>
          </w:p>
        </w:tc>
        <w:tc>
          <w:tcPr>
            <w:tcW w:w="818" w:type="dxa"/>
            <w:vMerge w:val="restart"/>
            <w:vAlign w:val="center"/>
          </w:tcPr>
          <w:p w14:paraId="45F781A9">
            <w:pPr>
              <w:jc w:val="center"/>
              <w:rPr>
                <w:rFonts w:hint="eastAsia"/>
                <w:vertAlign w:val="baseline"/>
                <w:lang w:eastAsia="zh-CN"/>
              </w:rPr>
            </w:pPr>
            <w:r>
              <w:rPr>
                <w:rFonts w:hint="eastAsia"/>
                <w:vertAlign w:val="baseline"/>
                <w:lang w:eastAsia="zh-CN"/>
              </w:rPr>
              <w:t>人事部门审核</w:t>
            </w:r>
          </w:p>
          <w:p w14:paraId="7897E3B5">
            <w:pPr>
              <w:jc w:val="center"/>
              <w:rPr>
                <w:rFonts w:hint="eastAsia"/>
                <w:vertAlign w:val="baseline"/>
                <w:lang w:eastAsia="zh-CN"/>
              </w:rPr>
            </w:pPr>
          </w:p>
          <w:p w14:paraId="4C1DD5E8">
            <w:pPr>
              <w:jc w:val="center"/>
              <w:rPr>
                <w:rFonts w:hint="eastAsia"/>
                <w:vertAlign w:val="baseline"/>
                <w:lang w:eastAsia="zh-CN"/>
              </w:rPr>
            </w:pPr>
          </w:p>
          <w:p w14:paraId="7BFC89A8">
            <w:pPr>
              <w:jc w:val="center"/>
              <w:rPr>
                <w:rFonts w:hint="eastAsia"/>
                <w:vertAlign w:val="baseline"/>
                <w:lang w:eastAsia="zh-CN"/>
              </w:rPr>
            </w:pPr>
          </w:p>
          <w:p w14:paraId="5AE1634D">
            <w:pPr>
              <w:jc w:val="center"/>
              <w:rPr>
                <w:rFonts w:hint="eastAsia"/>
                <w:vertAlign w:val="baseline"/>
                <w:lang w:eastAsia="zh-CN"/>
              </w:rPr>
            </w:pPr>
          </w:p>
          <w:p w14:paraId="5EAE207C">
            <w:pPr>
              <w:jc w:val="center"/>
              <w:rPr>
                <w:rFonts w:hint="eastAsia"/>
                <w:vertAlign w:val="baseline"/>
                <w:lang w:eastAsia="zh-CN"/>
              </w:rPr>
            </w:pPr>
          </w:p>
          <w:p w14:paraId="04079B0D">
            <w:pPr>
              <w:jc w:val="center"/>
              <w:rPr>
                <w:rFonts w:hint="eastAsia"/>
                <w:vertAlign w:val="baseline"/>
                <w:lang w:eastAsia="zh-CN"/>
              </w:rPr>
            </w:pPr>
          </w:p>
          <w:p w14:paraId="5EE51BAE">
            <w:pPr>
              <w:jc w:val="center"/>
              <w:rPr>
                <w:rFonts w:hint="eastAsia"/>
                <w:vertAlign w:val="baseline"/>
                <w:lang w:eastAsia="zh-CN"/>
              </w:rPr>
            </w:pPr>
          </w:p>
          <w:p w14:paraId="0727506F">
            <w:pPr>
              <w:jc w:val="center"/>
              <w:rPr>
                <w:rFonts w:hint="eastAsia"/>
                <w:vertAlign w:val="baseline"/>
                <w:lang w:eastAsia="zh-CN"/>
              </w:rPr>
            </w:pPr>
            <w:r>
              <w:rPr>
                <w:rFonts w:hint="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488B3888">
            <w:pPr>
              <w:jc w:val="center"/>
              <w:rPr>
                <w:b/>
                <w:bCs/>
                <w:vertAlign w:val="baseline"/>
              </w:rPr>
            </w:pPr>
          </w:p>
        </w:tc>
        <w:tc>
          <w:tcPr>
            <w:tcW w:w="1479" w:type="dxa"/>
            <w:vAlign w:val="center"/>
          </w:tcPr>
          <w:p w14:paraId="0FFE2750">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72A5EA00">
            <w:pPr>
              <w:jc w:val="center"/>
              <w:rPr>
                <w:rFonts w:hint="default"/>
                <w:vertAlign w:val="baseline"/>
                <w:lang w:val="en-US" w:eastAsia="zh-CN"/>
              </w:rPr>
            </w:pPr>
            <w:r>
              <w:rPr>
                <w:rFonts w:hint="eastAsia"/>
                <w:vertAlign w:val="baseline"/>
                <w:lang w:val="en-US" w:eastAsia="zh-CN"/>
              </w:rPr>
              <w:t xml:space="preserve"> 高级会计师</w:t>
            </w:r>
          </w:p>
        </w:tc>
        <w:tc>
          <w:tcPr>
            <w:tcW w:w="1000" w:type="dxa"/>
            <w:gridSpan w:val="2"/>
            <w:vAlign w:val="center"/>
          </w:tcPr>
          <w:p w14:paraId="181B26D7">
            <w:pPr>
              <w:jc w:val="center"/>
              <w:rPr>
                <w:rFonts w:hint="eastAsia"/>
                <w:vertAlign w:val="baseline"/>
                <w:lang w:val="en-US" w:eastAsia="zh-CN"/>
              </w:rPr>
            </w:pPr>
            <w:r>
              <w:rPr>
                <w:rFonts w:hint="eastAsia"/>
                <w:vertAlign w:val="baseline"/>
                <w:lang w:val="en-US" w:eastAsia="zh-CN"/>
              </w:rPr>
              <w:t>获得</w:t>
            </w:r>
          </w:p>
          <w:p w14:paraId="25F2463E">
            <w:pPr>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756B342B">
            <w:pPr>
              <w:jc w:val="center"/>
              <w:rPr>
                <w:rFonts w:hint="eastAsia"/>
                <w:vertAlign w:val="baseline"/>
                <w:lang w:eastAsia="zh-CN"/>
              </w:rPr>
            </w:pPr>
            <w:r>
              <w:rPr>
                <w:rFonts w:hint="eastAsia"/>
                <w:vertAlign w:val="baseline"/>
                <w:lang w:val="en-US" w:eastAsia="zh-CN"/>
              </w:rPr>
              <w:t>2012.12.31</w:t>
            </w:r>
          </w:p>
        </w:tc>
        <w:tc>
          <w:tcPr>
            <w:tcW w:w="1410" w:type="dxa"/>
            <w:vAlign w:val="center"/>
          </w:tcPr>
          <w:p w14:paraId="3EB86B85">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33D0246B">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会计学</w:t>
            </w:r>
          </w:p>
        </w:tc>
        <w:tc>
          <w:tcPr>
            <w:tcW w:w="1521" w:type="dxa"/>
            <w:gridSpan w:val="2"/>
            <w:vAlign w:val="center"/>
          </w:tcPr>
          <w:p w14:paraId="6C6AB81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shd w:val="clear" w:color="auto" w:fill="auto"/>
            <w:vAlign w:val="center"/>
          </w:tcPr>
          <w:p w14:paraId="078A4F1D">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否</w:t>
            </w:r>
          </w:p>
        </w:tc>
        <w:tc>
          <w:tcPr>
            <w:tcW w:w="818" w:type="dxa"/>
            <w:vMerge w:val="continue"/>
            <w:vAlign w:val="center"/>
          </w:tcPr>
          <w:p w14:paraId="14D976D7">
            <w:pPr>
              <w:jc w:val="center"/>
              <w:rPr>
                <w:rFonts w:hint="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6951E58">
            <w:pPr>
              <w:jc w:val="center"/>
              <w:rPr>
                <w:b/>
                <w:bCs/>
                <w:vertAlign w:val="baseline"/>
              </w:rPr>
            </w:pPr>
          </w:p>
        </w:tc>
        <w:tc>
          <w:tcPr>
            <w:tcW w:w="6540" w:type="dxa"/>
            <w:gridSpan w:val="7"/>
            <w:vAlign w:val="center"/>
          </w:tcPr>
          <w:p w14:paraId="58AC5B5F">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76B477">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1B775835">
            <w:pPr>
              <w:jc w:val="center"/>
              <w:rPr>
                <w:rFonts w:hint="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14:paraId="72094B9A">
            <w:pPr>
              <w:widowControl w:val="0"/>
              <w:jc w:val="both"/>
            </w:pPr>
          </w:p>
        </w:tc>
        <w:tc>
          <w:tcPr>
            <w:tcW w:w="6540" w:type="dxa"/>
            <w:gridSpan w:val="7"/>
            <w:vAlign w:val="center"/>
          </w:tcPr>
          <w:p w14:paraId="0DB967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1989年9月，就读于湘阴一中，高中毕业。</w:t>
            </w:r>
          </w:p>
          <w:p w14:paraId="3CE52AD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vertAlign w:val="baseline"/>
                <w:lang w:val="en-US" w:eastAsia="zh-CN"/>
              </w:rPr>
            </w:pPr>
            <w:r>
              <w:rPr>
                <w:rFonts w:hint="eastAsia"/>
                <w:vertAlign w:val="baseline"/>
                <w:lang w:val="en-US" w:eastAsia="zh-CN"/>
              </w:rPr>
              <w:t>1995年9月，就读于岳阳大学机电专业，取得大专学历。</w:t>
            </w:r>
          </w:p>
          <w:p w14:paraId="0EEE11F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2000年9月，就读于湖南大学会计学专业，取得本科学历和管理学学士学位。</w:t>
            </w:r>
          </w:p>
          <w:p w14:paraId="3E7EAE1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vertAlign w:val="baseline"/>
                <w:lang w:val="en-US" w:eastAsia="zh-CN"/>
              </w:rPr>
            </w:pPr>
            <w:r>
              <w:rPr>
                <w:rFonts w:hint="eastAsia"/>
                <w:vertAlign w:val="baseline"/>
                <w:lang w:val="en-US" w:eastAsia="zh-CN"/>
              </w:rPr>
              <w:t>2012年9月，就读于湖南大学会计硕士。</w:t>
            </w:r>
          </w:p>
          <w:p w14:paraId="76402F8D">
            <w:pPr>
              <w:widowControl w:val="0"/>
              <w:numPr>
                <w:ilvl w:val="0"/>
                <w:numId w:val="0"/>
              </w:numPr>
              <w:jc w:val="both"/>
              <w:rPr>
                <w:rFonts w:hint="default"/>
                <w:vertAlign w:val="baseline"/>
                <w:lang w:val="en-US" w:eastAsia="zh-CN"/>
              </w:rPr>
            </w:pPr>
          </w:p>
        </w:tc>
        <w:tc>
          <w:tcPr>
            <w:tcW w:w="6690" w:type="dxa"/>
            <w:gridSpan w:val="7"/>
            <w:vAlign w:val="center"/>
          </w:tcPr>
          <w:p w14:paraId="6CFEC7D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vertAlign w:val="baseline"/>
                <w:lang w:val="en-US" w:eastAsia="zh-CN"/>
              </w:rPr>
            </w:pPr>
            <w:r>
              <w:rPr>
                <w:rFonts w:hint="eastAsia"/>
                <w:vertAlign w:val="baseline"/>
                <w:lang w:val="en-US" w:eastAsia="zh-CN"/>
              </w:rPr>
              <w:t>1995年8月—2000年7月，岳阳市印刷厂，核算员岗位从事核算工作。</w:t>
            </w:r>
          </w:p>
          <w:p w14:paraId="4937EA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2000年8月—2003年7月，岳阳市新青年电脑学校，教师岗位从事教学工作。</w:t>
            </w:r>
          </w:p>
          <w:p w14:paraId="3DFF12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2003年8月—2006年12月，岳阳开放大学，网络职校专职教师岗位从事教学工作。</w:t>
            </w:r>
          </w:p>
          <w:p w14:paraId="4D391EA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vertAlign w:val="baseline"/>
                <w:lang w:val="en-US" w:eastAsia="zh-CN"/>
              </w:rPr>
            </w:pPr>
            <w:r>
              <w:rPr>
                <w:rFonts w:hint="eastAsia"/>
                <w:vertAlign w:val="baseline"/>
                <w:lang w:val="en-US" w:eastAsia="zh-CN"/>
              </w:rPr>
              <w:t>2007年1月—2011年12月，岳阳开放大学，开放教育学院责任教师岗位从事教学与管理工作。</w:t>
            </w:r>
          </w:p>
          <w:p w14:paraId="7A72F52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2012年1月—2018年6月，岳阳开放大学，财务科会计岗位（兼任1年责任教师）从事会计核算与教学工作。</w:t>
            </w:r>
          </w:p>
          <w:p w14:paraId="32289A1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2018年7月—2020年6月，岳阳开放大学，开放教育学院责任教师岗位从事教学与管理工作。</w:t>
            </w:r>
          </w:p>
          <w:p w14:paraId="73EA5FA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vertAlign w:val="baseline"/>
                <w:lang w:val="en-US" w:eastAsia="zh-CN"/>
              </w:rPr>
            </w:pPr>
            <w:r>
              <w:rPr>
                <w:rFonts w:hint="eastAsia"/>
                <w:vertAlign w:val="baseline"/>
                <w:lang w:val="en-US" w:eastAsia="zh-CN"/>
              </w:rPr>
              <w:t>2020年7月—至今，岳阳开放大学，开放教育学院教学副院长岗位从事教学与管理工作。</w:t>
            </w:r>
          </w:p>
        </w:tc>
        <w:tc>
          <w:tcPr>
            <w:tcW w:w="818" w:type="dxa"/>
            <w:vMerge w:val="continue"/>
            <w:vAlign w:val="center"/>
          </w:tcPr>
          <w:p w14:paraId="20BC661B">
            <w:pPr>
              <w:widowControl w:val="0"/>
              <w:jc w:val="both"/>
              <w:rPr>
                <w:rFonts w:hint="default"/>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FD751A8">
            <w:pPr>
              <w:widowControl w:val="0"/>
              <w:jc w:val="both"/>
            </w:pPr>
          </w:p>
        </w:tc>
        <w:tc>
          <w:tcPr>
            <w:tcW w:w="1635" w:type="dxa"/>
            <w:gridSpan w:val="2"/>
            <w:vAlign w:val="center"/>
          </w:tcPr>
          <w:p w14:paraId="4627AF2E">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696B8570">
            <w:pPr>
              <w:widowControl w:val="0"/>
              <w:numPr>
                <w:ilvl w:val="0"/>
                <w:numId w:val="0"/>
              </w:numPr>
              <w:jc w:val="center"/>
              <w:rPr>
                <w:rFonts w:hint="eastAsia" w:eastAsiaTheme="minorEastAsia"/>
                <w:lang w:val="en-US" w:eastAsia="zh-CN"/>
              </w:rPr>
            </w:pPr>
            <w:r>
              <w:rPr>
                <w:rFonts w:hint="eastAsia"/>
                <w:lang w:val="en-US" w:eastAsia="zh-CN"/>
              </w:rPr>
              <w:t>本科</w:t>
            </w:r>
          </w:p>
        </w:tc>
        <w:tc>
          <w:tcPr>
            <w:tcW w:w="1635" w:type="dxa"/>
            <w:gridSpan w:val="2"/>
            <w:vAlign w:val="center"/>
          </w:tcPr>
          <w:p w14:paraId="2AF04E56">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14:paraId="412CDECC">
            <w:pPr>
              <w:widowControl w:val="0"/>
              <w:numPr>
                <w:ilvl w:val="0"/>
                <w:numId w:val="0"/>
              </w:numPr>
              <w:jc w:val="center"/>
              <w:rPr>
                <w:rFonts w:hint="default"/>
                <w:vertAlign w:val="baseline"/>
                <w:lang w:val="en-US" w:eastAsia="zh-CN"/>
              </w:rPr>
            </w:pPr>
            <w:r>
              <w:rPr>
                <w:rFonts w:hint="eastAsia"/>
                <w:vertAlign w:val="baseline"/>
                <w:lang w:val="en-US" w:eastAsia="zh-CN"/>
              </w:rPr>
              <w:t>学士</w:t>
            </w:r>
          </w:p>
        </w:tc>
        <w:tc>
          <w:tcPr>
            <w:tcW w:w="1672" w:type="dxa"/>
            <w:gridSpan w:val="2"/>
            <w:vAlign w:val="center"/>
          </w:tcPr>
          <w:p w14:paraId="5E48C31D">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C4056ED">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职称英语综合A级92分</w:t>
            </w:r>
          </w:p>
        </w:tc>
        <w:tc>
          <w:tcPr>
            <w:tcW w:w="1672" w:type="dxa"/>
            <w:gridSpan w:val="2"/>
            <w:vAlign w:val="center"/>
          </w:tcPr>
          <w:p w14:paraId="71A43E3C">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2ACFF242">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sz w:val="21"/>
                <w:szCs w:val="21"/>
                <w:vertAlign w:val="baseline"/>
                <w:lang w:val="en-US" w:eastAsia="zh-CN"/>
              </w:rPr>
              <w:t>Windows XP，Word 2003，PowerPoint 2003合格</w:t>
            </w:r>
          </w:p>
        </w:tc>
        <w:tc>
          <w:tcPr>
            <w:tcW w:w="818" w:type="dxa"/>
            <w:vMerge w:val="continue"/>
            <w:vAlign w:val="center"/>
          </w:tcPr>
          <w:p w14:paraId="087EDE65">
            <w:pPr>
              <w:widowControl w:val="0"/>
              <w:jc w:val="both"/>
              <w:rPr>
                <w:rFonts w:hint="default"/>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40" w:type="dxa"/>
            <w:vMerge w:val="continue"/>
            <w:vAlign w:val="center"/>
          </w:tcPr>
          <w:p w14:paraId="339B6081">
            <w:pPr>
              <w:widowControl w:val="0"/>
              <w:jc w:val="both"/>
            </w:pPr>
          </w:p>
        </w:tc>
        <w:tc>
          <w:tcPr>
            <w:tcW w:w="1635" w:type="dxa"/>
            <w:gridSpan w:val="2"/>
            <w:vMerge w:val="restart"/>
            <w:vAlign w:val="center"/>
          </w:tcPr>
          <w:p w14:paraId="47DA12AD">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6ED40400">
            <w:pPr>
              <w:widowControl w:val="0"/>
              <w:numPr>
                <w:ilvl w:val="0"/>
                <w:numId w:val="0"/>
              </w:numPr>
              <w:jc w:val="center"/>
              <w:rPr>
                <w:rFonts w:hint="eastAsia" w:eastAsiaTheme="minorEastAsia"/>
                <w:lang w:val="en-US" w:eastAsia="zh-CN"/>
              </w:rPr>
            </w:pPr>
            <w:r>
              <w:rPr>
                <w:rFonts w:hint="eastAsia"/>
                <w:lang w:val="en-US" w:eastAsia="zh-CN"/>
              </w:rPr>
              <w:t>2019年度</w:t>
            </w:r>
          </w:p>
        </w:tc>
        <w:tc>
          <w:tcPr>
            <w:tcW w:w="1635" w:type="dxa"/>
            <w:gridSpan w:val="2"/>
            <w:vAlign w:val="center"/>
          </w:tcPr>
          <w:p w14:paraId="6F26C855">
            <w:pPr>
              <w:widowControl w:val="0"/>
              <w:numPr>
                <w:ilvl w:val="0"/>
                <w:numId w:val="0"/>
              </w:numPr>
              <w:jc w:val="center"/>
              <w:rPr>
                <w:rFonts w:hint="default"/>
                <w:lang w:val="en-US" w:eastAsia="zh-CN"/>
              </w:rPr>
            </w:pPr>
            <w:r>
              <w:rPr>
                <w:rFonts w:hint="eastAsia"/>
                <w:lang w:val="en-US" w:eastAsia="zh-CN"/>
              </w:rPr>
              <w:t>2020年度</w:t>
            </w:r>
          </w:p>
        </w:tc>
        <w:tc>
          <w:tcPr>
            <w:tcW w:w="1635" w:type="dxa"/>
            <w:vAlign w:val="center"/>
          </w:tcPr>
          <w:p w14:paraId="137F90DF">
            <w:pPr>
              <w:widowControl w:val="0"/>
              <w:numPr>
                <w:ilvl w:val="0"/>
                <w:numId w:val="0"/>
              </w:numPr>
              <w:jc w:val="center"/>
              <w:rPr>
                <w:rFonts w:hint="default"/>
                <w:vertAlign w:val="baseline"/>
                <w:lang w:val="en-US" w:eastAsia="zh-CN"/>
              </w:rPr>
            </w:pPr>
            <w:r>
              <w:rPr>
                <w:rFonts w:hint="eastAsia"/>
                <w:lang w:val="en-US" w:eastAsia="zh-CN"/>
              </w:rPr>
              <w:t>2021年度</w:t>
            </w:r>
          </w:p>
        </w:tc>
        <w:tc>
          <w:tcPr>
            <w:tcW w:w="1672" w:type="dxa"/>
            <w:gridSpan w:val="2"/>
            <w:vAlign w:val="center"/>
          </w:tcPr>
          <w:p w14:paraId="2D94AB66">
            <w:pPr>
              <w:widowControl w:val="0"/>
              <w:numPr>
                <w:ilvl w:val="0"/>
                <w:numId w:val="0"/>
              </w:numPr>
              <w:ind w:left="0" w:leftChars="0" w:firstLine="0" w:firstLineChars="0"/>
              <w:jc w:val="center"/>
              <w:rPr>
                <w:rFonts w:hint="eastAsia"/>
                <w:lang w:val="en-US" w:eastAsia="zh-CN"/>
              </w:rPr>
            </w:pPr>
            <w:r>
              <w:rPr>
                <w:rFonts w:hint="eastAsia"/>
                <w:lang w:val="en-US" w:eastAsia="zh-CN"/>
              </w:rPr>
              <w:t>2022年度</w:t>
            </w:r>
          </w:p>
        </w:tc>
        <w:tc>
          <w:tcPr>
            <w:tcW w:w="1672" w:type="dxa"/>
            <w:vAlign w:val="center"/>
          </w:tcPr>
          <w:p w14:paraId="5293A62F">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2023年度</w:t>
            </w:r>
          </w:p>
        </w:tc>
        <w:tc>
          <w:tcPr>
            <w:tcW w:w="3346" w:type="dxa"/>
            <w:gridSpan w:val="4"/>
            <w:vAlign w:val="center"/>
          </w:tcPr>
          <w:p w14:paraId="080969E1">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69095FF7">
            <w:pPr>
              <w:widowControl w:val="0"/>
              <w:jc w:val="both"/>
              <w:rPr>
                <w:rFonts w:hint="default"/>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99DE352">
            <w:pPr>
              <w:widowControl w:val="0"/>
              <w:jc w:val="both"/>
            </w:pPr>
          </w:p>
        </w:tc>
        <w:tc>
          <w:tcPr>
            <w:tcW w:w="1635" w:type="dxa"/>
            <w:gridSpan w:val="2"/>
            <w:vMerge w:val="continue"/>
            <w:vAlign w:val="center"/>
          </w:tcPr>
          <w:p w14:paraId="22DBAFFE">
            <w:pPr>
              <w:widowControl w:val="0"/>
              <w:numPr>
                <w:ilvl w:val="0"/>
                <w:numId w:val="0"/>
              </w:numPr>
              <w:jc w:val="both"/>
              <w:rPr>
                <w:rFonts w:hint="eastAsia"/>
                <w:lang w:val="en-US" w:eastAsia="zh-CN"/>
              </w:rPr>
            </w:pPr>
          </w:p>
        </w:tc>
        <w:tc>
          <w:tcPr>
            <w:tcW w:w="1635" w:type="dxa"/>
            <w:gridSpan w:val="2"/>
            <w:shd w:val="clear" w:color="auto" w:fill="auto"/>
            <w:vAlign w:val="center"/>
          </w:tcPr>
          <w:p w14:paraId="5380B718">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100学时</w:t>
            </w:r>
          </w:p>
        </w:tc>
        <w:tc>
          <w:tcPr>
            <w:tcW w:w="1635" w:type="dxa"/>
            <w:gridSpan w:val="2"/>
            <w:shd w:val="clear" w:color="auto" w:fill="auto"/>
            <w:vAlign w:val="center"/>
          </w:tcPr>
          <w:p w14:paraId="2EBC7F45">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100学时</w:t>
            </w:r>
          </w:p>
        </w:tc>
        <w:tc>
          <w:tcPr>
            <w:tcW w:w="1635" w:type="dxa"/>
            <w:shd w:val="clear" w:color="auto" w:fill="auto"/>
            <w:vAlign w:val="center"/>
          </w:tcPr>
          <w:p w14:paraId="6075F705">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vertAlign w:val="baseline"/>
                <w:lang w:val="en-US" w:eastAsia="zh-CN"/>
              </w:rPr>
              <w:t>100学时</w:t>
            </w:r>
          </w:p>
        </w:tc>
        <w:tc>
          <w:tcPr>
            <w:tcW w:w="1672" w:type="dxa"/>
            <w:gridSpan w:val="2"/>
            <w:shd w:val="clear" w:color="auto" w:fill="auto"/>
            <w:vAlign w:val="center"/>
          </w:tcPr>
          <w:p w14:paraId="314C4E9A">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100学时</w:t>
            </w:r>
          </w:p>
        </w:tc>
        <w:tc>
          <w:tcPr>
            <w:tcW w:w="1672" w:type="dxa"/>
            <w:vAlign w:val="center"/>
          </w:tcPr>
          <w:p w14:paraId="1667E9E6">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90学时</w:t>
            </w:r>
          </w:p>
        </w:tc>
        <w:tc>
          <w:tcPr>
            <w:tcW w:w="3346" w:type="dxa"/>
            <w:gridSpan w:val="4"/>
            <w:vAlign w:val="center"/>
          </w:tcPr>
          <w:p w14:paraId="3078B49F">
            <w:pPr>
              <w:widowControl w:val="0"/>
              <w:jc w:val="center"/>
              <w:rPr>
                <w:rFonts w:hint="eastAsia"/>
                <w:vertAlign w:val="baseline"/>
                <w:lang w:val="en-US" w:eastAsia="zh-CN"/>
              </w:rPr>
            </w:pPr>
            <w:r>
              <w:rPr>
                <w:rFonts w:hint="eastAsia"/>
                <w:vertAlign w:val="baseline"/>
                <w:lang w:val="en-US" w:eastAsia="zh-CN"/>
              </w:rPr>
              <w:t>（2024）</w:t>
            </w:r>
          </w:p>
          <w:p w14:paraId="1A5D79F6">
            <w:pPr>
              <w:widowControl w:val="0"/>
              <w:jc w:val="center"/>
              <w:rPr>
                <w:rFonts w:hint="default"/>
                <w:vertAlign w:val="baseline"/>
                <w:lang w:val="en-US" w:eastAsia="zh-CN"/>
              </w:rPr>
            </w:pPr>
            <w:r>
              <w:rPr>
                <w:rFonts w:hint="eastAsia"/>
                <w:vertAlign w:val="baseline"/>
                <w:lang w:val="en-US" w:eastAsia="zh-CN"/>
              </w:rPr>
              <w:t>00038958</w:t>
            </w:r>
          </w:p>
        </w:tc>
        <w:tc>
          <w:tcPr>
            <w:tcW w:w="818" w:type="dxa"/>
            <w:vMerge w:val="continue"/>
            <w:vAlign w:val="center"/>
          </w:tcPr>
          <w:p w14:paraId="3AFCBDB5">
            <w:pPr>
              <w:widowControl w:val="0"/>
              <w:jc w:val="both"/>
              <w:rPr>
                <w:rFonts w:hint="default"/>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6BE3D6F5">
            <w:pPr>
              <w:widowControl w:val="0"/>
              <w:jc w:val="both"/>
            </w:pPr>
          </w:p>
        </w:tc>
        <w:tc>
          <w:tcPr>
            <w:tcW w:w="1635" w:type="dxa"/>
            <w:gridSpan w:val="2"/>
            <w:vMerge w:val="restart"/>
            <w:vAlign w:val="center"/>
          </w:tcPr>
          <w:p w14:paraId="1C33EC52">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14:paraId="270F9671">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14:paraId="78B7B59F">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2020年度</w:t>
            </w:r>
          </w:p>
        </w:tc>
        <w:tc>
          <w:tcPr>
            <w:tcW w:w="1635" w:type="dxa"/>
            <w:vAlign w:val="center"/>
          </w:tcPr>
          <w:p w14:paraId="069CED6F">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2021年度</w:t>
            </w:r>
          </w:p>
        </w:tc>
        <w:tc>
          <w:tcPr>
            <w:tcW w:w="1672" w:type="dxa"/>
            <w:gridSpan w:val="2"/>
            <w:vAlign w:val="center"/>
          </w:tcPr>
          <w:p w14:paraId="141CDCE3">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72" w:type="dxa"/>
            <w:vAlign w:val="center"/>
          </w:tcPr>
          <w:p w14:paraId="5EF27AEF">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14:paraId="55706E62">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064B703A">
            <w:pPr>
              <w:widowControl w:val="0"/>
              <w:jc w:val="both"/>
              <w:rPr>
                <w:rFonts w:hint="default"/>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FA2E94">
            <w:pPr>
              <w:widowControl w:val="0"/>
              <w:jc w:val="both"/>
            </w:pPr>
          </w:p>
        </w:tc>
        <w:tc>
          <w:tcPr>
            <w:tcW w:w="1635" w:type="dxa"/>
            <w:gridSpan w:val="2"/>
            <w:vMerge w:val="continue"/>
            <w:vAlign w:val="center"/>
          </w:tcPr>
          <w:p w14:paraId="3D391CEC">
            <w:pPr>
              <w:widowControl w:val="0"/>
              <w:numPr>
                <w:ilvl w:val="0"/>
                <w:numId w:val="0"/>
              </w:numPr>
              <w:jc w:val="both"/>
              <w:rPr>
                <w:rFonts w:hint="eastAsia"/>
                <w:lang w:val="en-US" w:eastAsia="zh-CN"/>
              </w:rPr>
            </w:pPr>
          </w:p>
        </w:tc>
        <w:tc>
          <w:tcPr>
            <w:tcW w:w="1635" w:type="dxa"/>
            <w:gridSpan w:val="2"/>
            <w:vAlign w:val="center"/>
          </w:tcPr>
          <w:p w14:paraId="0666269C">
            <w:pPr>
              <w:widowControl w:val="0"/>
              <w:numPr>
                <w:ilvl w:val="0"/>
                <w:numId w:val="0"/>
              </w:numPr>
              <w:jc w:val="center"/>
              <w:rPr>
                <w:rFonts w:hint="eastAsia" w:eastAsiaTheme="minorEastAsia"/>
                <w:lang w:val="en-US" w:eastAsia="zh-CN"/>
              </w:rPr>
            </w:pPr>
            <w:r>
              <w:rPr>
                <w:rFonts w:hint="eastAsia"/>
                <w:lang w:val="en-US" w:eastAsia="zh-CN"/>
              </w:rPr>
              <w:t>称职</w:t>
            </w:r>
          </w:p>
        </w:tc>
        <w:tc>
          <w:tcPr>
            <w:tcW w:w="1635" w:type="dxa"/>
            <w:gridSpan w:val="2"/>
            <w:vAlign w:val="center"/>
          </w:tcPr>
          <w:p w14:paraId="798DA0E3">
            <w:pPr>
              <w:widowControl w:val="0"/>
              <w:numPr>
                <w:ilvl w:val="0"/>
                <w:numId w:val="0"/>
              </w:numPr>
              <w:jc w:val="center"/>
              <w:rPr>
                <w:rFonts w:hint="default"/>
                <w:lang w:val="en-US" w:eastAsia="zh-CN"/>
              </w:rPr>
            </w:pPr>
            <w:r>
              <w:rPr>
                <w:rFonts w:hint="eastAsia"/>
                <w:lang w:val="en-US" w:eastAsia="zh-CN"/>
              </w:rPr>
              <w:t>称职</w:t>
            </w:r>
          </w:p>
        </w:tc>
        <w:tc>
          <w:tcPr>
            <w:tcW w:w="1635" w:type="dxa"/>
            <w:vAlign w:val="center"/>
          </w:tcPr>
          <w:p w14:paraId="6AEB91E6">
            <w:pPr>
              <w:widowControl w:val="0"/>
              <w:numPr>
                <w:ilvl w:val="0"/>
                <w:numId w:val="0"/>
              </w:numPr>
              <w:jc w:val="center"/>
              <w:rPr>
                <w:rFonts w:hint="default"/>
                <w:vertAlign w:val="baseline"/>
                <w:lang w:val="en-US" w:eastAsia="zh-CN"/>
              </w:rPr>
            </w:pPr>
            <w:r>
              <w:rPr>
                <w:rFonts w:hint="eastAsia"/>
                <w:vertAlign w:val="baseline"/>
                <w:lang w:val="en-US" w:eastAsia="zh-CN"/>
              </w:rPr>
              <w:t>称职</w:t>
            </w:r>
          </w:p>
        </w:tc>
        <w:tc>
          <w:tcPr>
            <w:tcW w:w="1672" w:type="dxa"/>
            <w:gridSpan w:val="2"/>
            <w:vAlign w:val="center"/>
          </w:tcPr>
          <w:p w14:paraId="3B70F459">
            <w:pPr>
              <w:widowControl w:val="0"/>
              <w:numPr>
                <w:ilvl w:val="0"/>
                <w:numId w:val="0"/>
              </w:numPr>
              <w:ind w:left="0" w:leftChars="0" w:firstLine="0" w:firstLineChars="0"/>
              <w:jc w:val="center"/>
              <w:rPr>
                <w:rFonts w:hint="default"/>
                <w:lang w:val="en-US" w:eastAsia="zh-CN"/>
              </w:rPr>
            </w:pPr>
            <w:r>
              <w:rPr>
                <w:rFonts w:hint="eastAsia"/>
                <w:lang w:val="en-US" w:eastAsia="zh-CN"/>
              </w:rPr>
              <w:t>优秀</w:t>
            </w:r>
          </w:p>
        </w:tc>
        <w:tc>
          <w:tcPr>
            <w:tcW w:w="1672" w:type="dxa"/>
            <w:vAlign w:val="center"/>
          </w:tcPr>
          <w:p w14:paraId="6597142A">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优秀</w:t>
            </w:r>
          </w:p>
        </w:tc>
        <w:tc>
          <w:tcPr>
            <w:tcW w:w="3346" w:type="dxa"/>
            <w:gridSpan w:val="4"/>
            <w:vAlign w:val="center"/>
          </w:tcPr>
          <w:p w14:paraId="5348D21F">
            <w:pPr>
              <w:widowControl w:val="0"/>
              <w:jc w:val="center"/>
              <w:rPr>
                <w:rFonts w:hint="default"/>
                <w:vertAlign w:val="baseline"/>
                <w:lang w:val="en-US" w:eastAsia="zh-CN"/>
              </w:rPr>
            </w:pPr>
            <w:r>
              <w:rPr>
                <w:rFonts w:hint="eastAsia"/>
                <w:vertAlign w:val="baseline"/>
                <w:lang w:val="en-US" w:eastAsia="zh-CN"/>
              </w:rPr>
              <w:t>2014年优秀</w:t>
            </w:r>
          </w:p>
        </w:tc>
        <w:tc>
          <w:tcPr>
            <w:tcW w:w="818" w:type="dxa"/>
            <w:vMerge w:val="continue"/>
            <w:vAlign w:val="center"/>
          </w:tcPr>
          <w:p w14:paraId="6357CEFE">
            <w:pPr>
              <w:widowControl w:val="0"/>
              <w:jc w:val="both"/>
              <w:rPr>
                <w:rFonts w:hint="default"/>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53C57BB4">
            <w:pPr>
              <w:widowControl w:val="0"/>
              <w:numPr>
                <w:ilvl w:val="0"/>
                <w:numId w:val="0"/>
              </w:numPr>
              <w:jc w:val="center"/>
              <w:rPr>
                <w:rFonts w:hint="eastAsia"/>
                <w:b/>
                <w:bCs/>
                <w:lang w:val="en-US" w:eastAsia="zh-CN"/>
              </w:rPr>
            </w:pPr>
            <w:r>
              <w:rPr>
                <w:rFonts w:hint="eastAsia"/>
                <w:b/>
                <w:bCs/>
                <w:lang w:val="en-US" w:eastAsia="zh-CN"/>
              </w:rPr>
              <w:t>学生思想政治教育</w:t>
            </w:r>
          </w:p>
          <w:p w14:paraId="53952B17">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46BCA8B2">
            <w:pPr>
              <w:widowControl w:val="0"/>
              <w:ind w:firstLine="420" w:firstLineChars="200"/>
              <w:jc w:val="left"/>
              <w:rPr>
                <w:rFonts w:hint="default"/>
                <w:vertAlign w:val="baseline"/>
                <w:lang w:val="en-US" w:eastAsia="zh-CN"/>
              </w:rPr>
            </w:pPr>
            <w:r>
              <w:rPr>
                <w:rFonts w:hint="eastAsia"/>
                <w:vertAlign w:val="baseline"/>
                <w:lang w:val="en-US" w:eastAsia="zh-CN"/>
              </w:rPr>
              <w:t>王亚辉同志自2018年担任学生辅导工作期间，工作积极主动，认真负责，得到了学员的一致认可。通过对学员进行入学教育，让学员尽快熟悉和适应开放大学的教学和学习模式；通过多维度为学员开展助学服务，让学员既能学到知识，又不影响上班，缓解学员的工学矛盾；通过组织学员开展各类学生活动，丰富学员的业余生活，增强学生的归属感和荣誉感；通过定期与学生进行思想交流，快速准确地了解学生的需求和困惑，帮助学生排忧解难。她非常注重专业课程与思政元素的相互交融，充分挖掘课程思政元素，既引“道”、又学“术”、更启“智”。2022年指导学员谭格参加湖南开放大学首届学生讲思政课展示活动获三等奖；2023年指导学员杨苗参加湖南开放大学第二届学生讲思政课展示活动获一等奖，学员王利娜获二等奖；2024年指导学员田明参加湖南开放大学第三届学生讲思政课展示活动获三等奖。2019年至今，她连续担任农民大学生乡村振兴系列培训班班主任，切实在住宿生活、课堂安排、实践活动、技能培训等各方面倾听学员意见，着力推进农村新型实用人才培养。</w:t>
            </w:r>
          </w:p>
        </w:tc>
        <w:tc>
          <w:tcPr>
            <w:tcW w:w="818" w:type="dxa"/>
            <w:vAlign w:val="center"/>
          </w:tcPr>
          <w:p w14:paraId="47B8BDAD">
            <w:pPr>
              <w:widowControl w:val="0"/>
              <w:jc w:val="center"/>
              <w:rPr>
                <w:rFonts w:hint="default"/>
                <w:vertAlign w:val="baseline"/>
                <w:lang w:val="en-US" w:eastAsia="zh-CN"/>
              </w:rPr>
            </w:pPr>
            <w:r>
              <w:rPr>
                <w:rFonts w:hint="eastAsia"/>
                <w:vertAlign w:val="baseline"/>
                <w:lang w:val="en-US" w:eastAsia="zh-CN"/>
              </w:rPr>
              <w:t>部门审核签字盖章</w:t>
            </w:r>
          </w:p>
        </w:tc>
      </w:tr>
    </w:tbl>
    <w:p w14:paraId="4CFAEB63">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14:paraId="7346322C">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jc w:val="center"/>
              <w:rPr>
                <w:rFonts w:hint="eastAsia"/>
                <w:b/>
                <w:bCs/>
                <w:vertAlign w:val="baseline"/>
                <w:lang w:eastAsia="zh-CN"/>
              </w:rPr>
            </w:pPr>
            <w:r>
              <w:rPr>
                <w:rFonts w:hint="eastAsia"/>
                <w:b/>
                <w:bCs/>
                <w:vertAlign w:val="baseline"/>
                <w:lang w:eastAsia="zh-CN"/>
              </w:rPr>
              <w:t>审核</w:t>
            </w:r>
          </w:p>
          <w:p w14:paraId="650C4B0F">
            <w:pPr>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14:paraId="24C2E2AE">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1BA417E7">
            <w:pPr>
              <w:numPr>
                <w:ilvl w:val="0"/>
                <w:numId w:val="0"/>
              </w:numPr>
              <w:adjustRightInd w:val="0"/>
              <w:snapToGrid w:val="0"/>
              <w:ind w:leftChars="0"/>
              <w:rPr>
                <w:rFonts w:hint="default"/>
                <w:b/>
                <w:bCs/>
                <w:vertAlign w:val="baseline"/>
                <w:lang w:val="en-US" w:eastAsia="zh-CN"/>
              </w:rPr>
            </w:pPr>
            <w:r>
              <w:rPr>
                <w:rFonts w:hint="eastAsia"/>
                <w:b/>
                <w:bCs/>
                <w:vertAlign w:val="baseline"/>
                <w:lang w:val="en-US" w:eastAsia="zh-CN"/>
              </w:rPr>
              <w:t>一、表彰奖励</w:t>
            </w:r>
          </w:p>
          <w:p w14:paraId="191057E5">
            <w:pPr>
              <w:numPr>
                <w:ilvl w:val="0"/>
                <w:numId w:val="1"/>
              </w:numPr>
              <w:adjustRightInd w:val="0"/>
              <w:snapToGrid w:val="0"/>
              <w:ind w:left="0" w:leftChars="0" w:firstLine="0" w:firstLineChars="0"/>
              <w:rPr>
                <w:rFonts w:hint="eastAsia"/>
                <w:b w:val="0"/>
                <w:bCs w:val="0"/>
                <w:vertAlign w:val="baseline"/>
                <w:lang w:eastAsia="zh-CN"/>
              </w:rPr>
            </w:pPr>
            <w:r>
              <w:rPr>
                <w:rFonts w:hint="eastAsia"/>
                <w:b w:val="0"/>
                <w:bCs w:val="0"/>
                <w:vertAlign w:val="baseline"/>
                <w:lang w:val="en-US" w:eastAsia="zh-CN"/>
              </w:rPr>
              <w:t>岳阳市优秀教师，中共岳阳市委教育工委，中共岳阳市教体局，2024年；</w:t>
            </w:r>
          </w:p>
          <w:p w14:paraId="376A1175">
            <w:pPr>
              <w:numPr>
                <w:ilvl w:val="0"/>
                <w:numId w:val="1"/>
              </w:numPr>
              <w:adjustRightInd w:val="0"/>
              <w:snapToGrid w:val="0"/>
              <w:ind w:left="0" w:leftChars="0" w:firstLine="0" w:firstLineChars="0"/>
              <w:rPr>
                <w:rFonts w:hint="eastAsia"/>
                <w:b w:val="0"/>
                <w:bCs w:val="0"/>
                <w:vertAlign w:val="baseline"/>
                <w:lang w:eastAsia="zh-CN"/>
              </w:rPr>
            </w:pPr>
            <w:r>
              <w:rPr>
                <w:rFonts w:hint="eastAsia"/>
                <w:b w:val="0"/>
                <w:bCs w:val="0"/>
                <w:vertAlign w:val="baseline"/>
                <w:lang w:val="en-US" w:eastAsia="zh-CN"/>
              </w:rPr>
              <w:t>岳阳市优秀教师，</w:t>
            </w:r>
            <w:r>
              <w:rPr>
                <w:rFonts w:hint="eastAsia"/>
                <w:sz w:val="21"/>
                <w:szCs w:val="21"/>
                <w:lang w:val="en-US" w:eastAsia="zh-CN"/>
              </w:rPr>
              <w:t>中共岳阳市委教育工作领导小组，2021年；</w:t>
            </w:r>
          </w:p>
          <w:p w14:paraId="1370EE41">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岳阳市巾帼英才，中共岳阳市委人才工作领导小组，2023年；</w:t>
            </w:r>
          </w:p>
          <w:p w14:paraId="656EA3AF">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优秀党员，民革岳阳市委会，2022年；</w:t>
            </w:r>
          </w:p>
          <w:p w14:paraId="03EE9C0E">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优秀党员，民革岳阳市委会，2021年；</w:t>
            </w:r>
          </w:p>
          <w:p w14:paraId="77000477">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优秀党员，民革岳阳市委会，2020年；</w:t>
            </w:r>
          </w:p>
          <w:p w14:paraId="6C075151">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优秀党员，民革岳阳市委会，2019年</w:t>
            </w:r>
            <w:r>
              <w:rPr>
                <w:rFonts w:hint="eastAsia"/>
                <w:b w:val="0"/>
                <w:bCs w:val="0"/>
                <w:vertAlign w:val="baseline"/>
                <w:lang w:eastAsia="zh-CN"/>
              </w:rPr>
              <w:t>；</w:t>
            </w:r>
          </w:p>
          <w:p w14:paraId="3C2DCD8D">
            <w:pPr>
              <w:numPr>
                <w:ilvl w:val="0"/>
                <w:numId w:val="1"/>
              </w:numPr>
              <w:adjustRightInd w:val="0"/>
              <w:snapToGrid w:val="0"/>
              <w:ind w:left="0" w:leftChars="0" w:firstLine="0" w:firstLineChars="0"/>
              <w:rPr>
                <w:rFonts w:hint="eastAsia"/>
                <w:b w:val="0"/>
                <w:bCs w:val="0"/>
                <w:vertAlign w:val="baseline"/>
                <w:lang w:eastAsia="zh-CN"/>
              </w:rPr>
            </w:pPr>
            <w:r>
              <w:rPr>
                <w:rFonts w:hint="eastAsia"/>
                <w:b w:val="0"/>
                <w:bCs w:val="0"/>
                <w:vertAlign w:val="baseline"/>
                <w:lang w:eastAsia="zh-CN"/>
              </w:rPr>
              <w:t>突出贡献嘉奖，岳阳市人社局，2023年；</w:t>
            </w:r>
          </w:p>
          <w:p w14:paraId="20B61954">
            <w:pPr>
              <w:numPr>
                <w:ilvl w:val="0"/>
                <w:numId w:val="1"/>
              </w:numPr>
              <w:adjustRightInd w:val="0"/>
              <w:snapToGrid w:val="0"/>
              <w:ind w:left="0" w:leftChars="0" w:firstLine="0" w:firstLineChars="0"/>
              <w:rPr>
                <w:rFonts w:hint="eastAsia"/>
                <w:b w:val="0"/>
                <w:bCs w:val="0"/>
                <w:vertAlign w:val="baseline"/>
                <w:lang w:eastAsia="zh-CN"/>
              </w:rPr>
            </w:pPr>
            <w:r>
              <w:rPr>
                <w:rFonts w:hint="eastAsia"/>
                <w:b w:val="0"/>
                <w:bCs w:val="0"/>
                <w:vertAlign w:val="baseline"/>
                <w:lang w:eastAsia="zh-CN"/>
              </w:rPr>
              <w:t>重大贡献嘉奖，岳阳市人社局，2022年；</w:t>
            </w:r>
          </w:p>
          <w:p w14:paraId="7B713BD0">
            <w:pPr>
              <w:numPr>
                <w:ilvl w:val="0"/>
                <w:numId w:val="1"/>
              </w:numPr>
              <w:adjustRightInd w:val="0"/>
              <w:snapToGrid w:val="0"/>
              <w:ind w:left="0" w:leftChars="0" w:firstLine="0" w:firstLineChars="0"/>
              <w:rPr>
                <w:rFonts w:hint="eastAsia"/>
                <w:b w:val="0"/>
                <w:bCs w:val="0"/>
                <w:vertAlign w:val="baseline"/>
                <w:lang w:eastAsia="zh-CN"/>
              </w:rPr>
            </w:pPr>
            <w:r>
              <w:rPr>
                <w:rFonts w:hint="eastAsia"/>
                <w:b w:val="0"/>
                <w:bCs w:val="0"/>
                <w:vertAlign w:val="baseline"/>
                <w:lang w:val="en-US" w:eastAsia="zh-CN"/>
              </w:rPr>
              <w:t>优秀市人代表，岳阳市岳阳楼区人大常委会，2020年；</w:t>
            </w:r>
          </w:p>
          <w:p w14:paraId="4B32DAC0">
            <w:pPr>
              <w:numPr>
                <w:ilvl w:val="0"/>
                <w:numId w:val="1"/>
              </w:numPr>
              <w:adjustRightInd w:val="0"/>
              <w:snapToGrid w:val="0"/>
              <w:ind w:left="0" w:leftChars="0" w:firstLine="0" w:firstLineChars="0"/>
              <w:rPr>
                <w:rFonts w:hint="eastAsia"/>
                <w:vertAlign w:val="baseline"/>
                <w:lang w:eastAsia="zh-CN"/>
              </w:rPr>
            </w:pPr>
            <w:r>
              <w:rPr>
                <w:rFonts w:hint="eastAsia"/>
                <w:vertAlign w:val="baseline"/>
                <w:lang w:eastAsia="zh-CN"/>
              </w:rPr>
              <w:t>教学管理先进个人，湖南开放大学，2022年；</w:t>
            </w:r>
          </w:p>
          <w:p w14:paraId="7ECDCC30">
            <w:pPr>
              <w:numPr>
                <w:ilvl w:val="0"/>
                <w:numId w:val="1"/>
              </w:numPr>
              <w:adjustRightInd w:val="0"/>
              <w:snapToGrid w:val="0"/>
              <w:ind w:left="0" w:leftChars="0" w:firstLine="0" w:firstLineChars="0"/>
              <w:rPr>
                <w:rFonts w:hint="eastAsia"/>
                <w:vertAlign w:val="baseline"/>
                <w:lang w:eastAsia="zh-CN"/>
              </w:rPr>
            </w:pPr>
            <w:r>
              <w:rPr>
                <w:rFonts w:hint="eastAsia"/>
                <w:vertAlign w:val="baseline"/>
                <w:lang w:eastAsia="zh-CN"/>
              </w:rPr>
              <w:t>优秀教育工作者，岳阳开放大学，2023年；</w:t>
            </w:r>
          </w:p>
          <w:p w14:paraId="17C56E33">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优秀教育工作者，岳阳广播电视大学，2014年。</w:t>
            </w:r>
          </w:p>
          <w:p w14:paraId="5BEC3781">
            <w:pPr>
              <w:numPr>
                <w:ilvl w:val="0"/>
                <w:numId w:val="0"/>
              </w:numPr>
              <w:adjustRightInd w:val="0"/>
              <w:snapToGrid w:val="0"/>
              <w:ind w:leftChars="0"/>
              <w:rPr>
                <w:rFonts w:hint="eastAsia"/>
                <w:sz w:val="21"/>
                <w:szCs w:val="21"/>
                <w:lang w:val="en-US" w:eastAsia="zh-CN"/>
              </w:rPr>
            </w:pPr>
          </w:p>
          <w:p w14:paraId="16936591">
            <w:pPr>
              <w:numPr>
                <w:ilvl w:val="0"/>
                <w:numId w:val="0"/>
              </w:numPr>
              <w:adjustRightInd w:val="0"/>
              <w:snapToGrid w:val="0"/>
              <w:ind w:leftChars="0"/>
              <w:rPr>
                <w:rFonts w:hint="eastAsia"/>
                <w:b/>
                <w:bCs/>
                <w:sz w:val="21"/>
                <w:szCs w:val="21"/>
                <w:lang w:val="en-US" w:eastAsia="zh-CN"/>
              </w:rPr>
            </w:pPr>
          </w:p>
          <w:p w14:paraId="26B648B7">
            <w:pPr>
              <w:numPr>
                <w:ilvl w:val="0"/>
                <w:numId w:val="0"/>
              </w:numPr>
              <w:adjustRightInd w:val="0"/>
              <w:snapToGrid w:val="0"/>
              <w:ind w:leftChars="0"/>
              <w:rPr>
                <w:rFonts w:hint="default"/>
                <w:b/>
                <w:bCs/>
                <w:sz w:val="21"/>
                <w:szCs w:val="21"/>
                <w:lang w:val="en-US" w:eastAsia="zh-CN"/>
              </w:rPr>
            </w:pPr>
            <w:r>
              <w:rPr>
                <w:rFonts w:hint="eastAsia"/>
                <w:b/>
                <w:bCs/>
                <w:sz w:val="21"/>
                <w:szCs w:val="21"/>
                <w:lang w:val="en-US" w:eastAsia="zh-CN"/>
              </w:rPr>
              <w:t>二、先进事迹宣传报道</w:t>
            </w:r>
          </w:p>
          <w:p w14:paraId="2594500A">
            <w:pPr>
              <w:numPr>
                <w:ilvl w:val="0"/>
                <w:numId w:val="2"/>
              </w:numPr>
              <w:adjustRightInd w:val="0"/>
              <w:snapToGrid w:val="0"/>
              <w:ind w:left="0" w:leftChars="0" w:firstLine="0" w:firstLineChars="0"/>
              <w:rPr>
                <w:rFonts w:hint="eastAsia"/>
                <w:vertAlign w:val="baseline"/>
                <w:lang w:eastAsia="zh-CN"/>
              </w:rPr>
            </w:pPr>
            <w:r>
              <w:rPr>
                <w:rFonts w:hint="eastAsia"/>
                <w:sz w:val="21"/>
                <w:szCs w:val="21"/>
                <w:lang w:val="en-US" w:eastAsia="zh-CN"/>
              </w:rPr>
              <w:t>中国网，坚守初心，做教育路上的追梦人—岳阳开放大学王亚辉，2024年；</w:t>
            </w:r>
          </w:p>
          <w:p w14:paraId="266B358C">
            <w:pPr>
              <w:numPr>
                <w:ilvl w:val="0"/>
                <w:numId w:val="2"/>
              </w:numPr>
              <w:adjustRightInd w:val="0"/>
              <w:snapToGrid w:val="0"/>
              <w:ind w:left="0" w:leftChars="0" w:firstLine="0" w:firstLineChars="0"/>
              <w:rPr>
                <w:rFonts w:hint="eastAsia"/>
                <w:vertAlign w:val="baseline"/>
                <w:lang w:eastAsia="zh-CN"/>
              </w:rPr>
            </w:pPr>
            <w:r>
              <w:rPr>
                <w:rFonts w:hint="eastAsia"/>
                <w:sz w:val="21"/>
                <w:szCs w:val="21"/>
                <w:lang w:val="en-US" w:eastAsia="zh-CN"/>
              </w:rPr>
              <w:t>新湖</w:t>
            </w:r>
            <w:r>
              <w:rPr>
                <w:rFonts w:hint="eastAsia" w:asciiTheme="minorEastAsia" w:hAnsiTheme="minorEastAsia" w:eastAsiaTheme="minorEastAsia" w:cstheme="minorEastAsia"/>
                <w:sz w:val="21"/>
                <w:szCs w:val="21"/>
                <w:lang w:val="en-US" w:eastAsia="zh-CN"/>
              </w:rPr>
              <w:t>南•湖</w:t>
            </w:r>
            <w:r>
              <w:rPr>
                <w:rFonts w:hint="eastAsia" w:asciiTheme="minorHAnsi" w:hAnsiTheme="minorHAnsi" w:eastAsiaTheme="minorEastAsia" w:cstheme="minorBidi"/>
                <w:sz w:val="21"/>
                <w:szCs w:val="21"/>
                <w:lang w:val="en-US" w:eastAsia="zh-CN"/>
              </w:rPr>
              <w:t>南日报</w:t>
            </w:r>
            <w:r>
              <w:rPr>
                <w:rFonts w:hint="eastAsia"/>
                <w:sz w:val="21"/>
                <w:szCs w:val="21"/>
                <w:lang w:val="en-US" w:eastAsia="zh-CN"/>
              </w:rPr>
              <w:t>新媒体，开启师生相互成就的双向奔赴—记岳阳开放大学王亚辉，2023年；</w:t>
            </w:r>
          </w:p>
          <w:p w14:paraId="5524819F">
            <w:pPr>
              <w:numPr>
                <w:ilvl w:val="0"/>
                <w:numId w:val="2"/>
              </w:numPr>
              <w:adjustRightInd w:val="0"/>
              <w:snapToGrid w:val="0"/>
              <w:ind w:left="0" w:leftChars="0" w:firstLine="0" w:firstLineChars="0"/>
              <w:rPr>
                <w:rFonts w:hint="eastAsia"/>
                <w:vertAlign w:val="baseline"/>
                <w:lang w:eastAsia="zh-CN"/>
              </w:rPr>
            </w:pPr>
            <w:r>
              <w:rPr>
                <w:rFonts w:hint="eastAsia"/>
                <w:sz w:val="21"/>
                <w:szCs w:val="21"/>
                <w:lang w:val="en-US" w:eastAsia="zh-CN"/>
              </w:rPr>
              <w:t>岳阳日</w:t>
            </w:r>
            <w:r>
              <w:rPr>
                <w:rFonts w:hint="eastAsia" w:asciiTheme="minorEastAsia" w:hAnsiTheme="minorEastAsia" w:eastAsiaTheme="minorEastAsia" w:cstheme="minorEastAsia"/>
                <w:sz w:val="21"/>
                <w:szCs w:val="21"/>
                <w:lang w:val="en-US" w:eastAsia="zh-CN"/>
              </w:rPr>
              <w:t>报•第4版教育周刊•名师风采，向</w:t>
            </w:r>
            <w:r>
              <w:rPr>
                <w:rFonts w:hint="eastAsia"/>
                <w:sz w:val="21"/>
                <w:szCs w:val="21"/>
                <w:lang w:val="en-US" w:eastAsia="zh-CN"/>
              </w:rPr>
              <w:t>阳而生育桃李，逐光前行绽芳华—记岳阳开放大学王亚辉老师，2023年；</w:t>
            </w:r>
          </w:p>
          <w:p w14:paraId="2B005CDF">
            <w:pPr>
              <w:numPr>
                <w:ilvl w:val="0"/>
                <w:numId w:val="2"/>
              </w:numPr>
              <w:adjustRightInd w:val="0"/>
              <w:snapToGrid w:val="0"/>
              <w:ind w:left="0" w:leftChars="0" w:firstLine="0" w:firstLineChars="0"/>
              <w:rPr>
                <w:rFonts w:hint="default"/>
                <w:sz w:val="21"/>
                <w:szCs w:val="21"/>
                <w:lang w:val="en-US" w:eastAsia="zh-CN"/>
              </w:rPr>
            </w:pPr>
            <w:r>
              <w:rPr>
                <w:rFonts w:hint="eastAsia"/>
                <w:sz w:val="21"/>
                <w:szCs w:val="21"/>
                <w:lang w:val="en-US" w:eastAsia="zh-CN"/>
              </w:rPr>
              <w:t>长江信息报，王亚辉：耳听、眼看、心思考，积极履行代表职责，2019年。</w:t>
            </w:r>
          </w:p>
          <w:p w14:paraId="2FA22B47">
            <w:pPr>
              <w:numPr>
                <w:ilvl w:val="0"/>
                <w:numId w:val="0"/>
              </w:numPr>
              <w:jc w:val="both"/>
              <w:rPr>
                <w:rFonts w:hint="default"/>
                <w:sz w:val="21"/>
                <w:szCs w:val="21"/>
                <w:lang w:val="en-US" w:eastAsia="zh-CN"/>
              </w:rPr>
            </w:pPr>
          </w:p>
          <w:p w14:paraId="3628881B">
            <w:pPr>
              <w:numPr>
                <w:ilvl w:val="0"/>
                <w:numId w:val="0"/>
              </w:numPr>
              <w:jc w:val="both"/>
              <w:rPr>
                <w:rFonts w:hint="default"/>
                <w:sz w:val="21"/>
                <w:szCs w:val="21"/>
                <w:lang w:val="en-US" w:eastAsia="zh-CN"/>
              </w:rPr>
            </w:pPr>
          </w:p>
          <w:p w14:paraId="51479E8C">
            <w:pPr>
              <w:numPr>
                <w:ilvl w:val="0"/>
                <w:numId w:val="0"/>
              </w:numPr>
              <w:jc w:val="both"/>
              <w:rPr>
                <w:rFonts w:hint="default"/>
                <w:sz w:val="21"/>
                <w:szCs w:val="21"/>
                <w:lang w:val="en-US" w:eastAsia="zh-CN"/>
              </w:rPr>
            </w:pPr>
          </w:p>
          <w:p w14:paraId="659E1FC8">
            <w:pPr>
              <w:numPr>
                <w:ilvl w:val="0"/>
                <w:numId w:val="0"/>
              </w:numPr>
              <w:jc w:val="both"/>
              <w:rPr>
                <w:rFonts w:hint="default"/>
                <w:sz w:val="21"/>
                <w:szCs w:val="21"/>
                <w:lang w:val="en-US" w:eastAsia="zh-CN"/>
              </w:rPr>
            </w:pPr>
          </w:p>
          <w:p w14:paraId="11A59A55">
            <w:pPr>
              <w:numPr>
                <w:ilvl w:val="0"/>
                <w:numId w:val="0"/>
              </w:numPr>
              <w:jc w:val="both"/>
              <w:rPr>
                <w:rFonts w:hint="default"/>
                <w:sz w:val="21"/>
                <w:szCs w:val="21"/>
                <w:lang w:val="en-US" w:eastAsia="zh-CN"/>
              </w:rPr>
            </w:pPr>
          </w:p>
        </w:tc>
        <w:tc>
          <w:tcPr>
            <w:tcW w:w="871" w:type="dxa"/>
          </w:tcPr>
          <w:p w14:paraId="0FE88C3A">
            <w:pPr>
              <w:jc w:val="center"/>
              <w:rPr>
                <w:rFonts w:hint="eastAsia"/>
                <w:vertAlign w:val="baseline"/>
                <w:lang w:eastAsia="zh-CN"/>
              </w:rPr>
            </w:pPr>
            <w:r>
              <w:rPr>
                <w:rFonts w:hint="eastAsia"/>
                <w:vertAlign w:val="baseline"/>
                <w:lang w:eastAsia="zh-CN"/>
              </w:rPr>
              <w:t>部门</w:t>
            </w:r>
          </w:p>
          <w:p w14:paraId="3D55AA15">
            <w:pPr>
              <w:jc w:val="center"/>
              <w:rPr>
                <w:rFonts w:hint="eastAsia"/>
                <w:vertAlign w:val="baseline"/>
                <w:lang w:eastAsia="zh-CN"/>
              </w:rPr>
            </w:pPr>
            <w:r>
              <w:rPr>
                <w:rFonts w:hint="eastAsia"/>
                <w:vertAlign w:val="baseline"/>
                <w:lang w:eastAsia="zh-CN"/>
              </w:rPr>
              <w:t>审核</w:t>
            </w:r>
          </w:p>
          <w:p w14:paraId="35AB00CF">
            <w:pPr>
              <w:jc w:val="center"/>
              <w:rPr>
                <w:rFonts w:hint="eastAsia"/>
                <w:vertAlign w:val="baseline"/>
                <w:lang w:eastAsia="zh-CN"/>
              </w:rPr>
            </w:pPr>
          </w:p>
          <w:p w14:paraId="618AE8A4">
            <w:pPr>
              <w:jc w:val="center"/>
              <w:rPr>
                <w:rFonts w:hint="eastAsia"/>
                <w:vertAlign w:val="baseline"/>
                <w:lang w:eastAsia="zh-CN"/>
              </w:rPr>
            </w:pPr>
          </w:p>
          <w:p w14:paraId="4ED7AB5C">
            <w:pPr>
              <w:jc w:val="center"/>
              <w:rPr>
                <w:rFonts w:hint="eastAsia"/>
                <w:vertAlign w:val="baseline"/>
                <w:lang w:eastAsia="zh-CN"/>
              </w:rPr>
            </w:pPr>
          </w:p>
          <w:p w14:paraId="689012B0">
            <w:pPr>
              <w:jc w:val="center"/>
              <w:rPr>
                <w:rFonts w:hint="eastAsia"/>
                <w:vertAlign w:val="baseline"/>
                <w:lang w:eastAsia="zh-CN"/>
              </w:rPr>
            </w:pPr>
            <w:r>
              <w:rPr>
                <w:rFonts w:hint="eastAsia"/>
                <w:vertAlign w:val="baseline"/>
                <w:lang w:eastAsia="zh-CN"/>
              </w:rPr>
              <w:t>审核人签名</w:t>
            </w:r>
          </w:p>
          <w:p w14:paraId="007E8191">
            <w:pPr>
              <w:jc w:val="center"/>
              <w:rPr>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1225A7E1">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14:paraId="77E5FEB2">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4842E280">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01110D81">
            <w:pPr>
              <w:jc w:val="center"/>
              <w:rPr>
                <w:rFonts w:hint="eastAsia"/>
                <w:vertAlign w:val="baseline"/>
                <w:lang w:eastAsia="zh-CN"/>
              </w:rPr>
            </w:pPr>
          </w:p>
          <w:p w14:paraId="1AAA030F">
            <w:pPr>
              <w:jc w:val="center"/>
              <w:rPr>
                <w:rFonts w:hint="eastAsia"/>
                <w:vertAlign w:val="baseline"/>
                <w:lang w:eastAsia="zh-CN"/>
              </w:rPr>
            </w:pPr>
          </w:p>
          <w:p w14:paraId="45811209">
            <w:pPr>
              <w:jc w:val="center"/>
              <w:rPr>
                <w:rFonts w:hint="eastAsia"/>
                <w:vertAlign w:val="baseline"/>
                <w:lang w:eastAsia="zh-CN"/>
              </w:rPr>
            </w:pPr>
            <w:r>
              <w:rPr>
                <w:rFonts w:hint="eastAsia"/>
                <w:vertAlign w:val="baseline"/>
                <w:lang w:eastAsia="zh-CN"/>
              </w:rPr>
              <w:t>部门</w:t>
            </w:r>
          </w:p>
          <w:p w14:paraId="0F1A55CB">
            <w:pPr>
              <w:jc w:val="center"/>
              <w:rPr>
                <w:rFonts w:hint="eastAsia"/>
                <w:vertAlign w:val="baseline"/>
                <w:lang w:eastAsia="zh-CN"/>
              </w:rPr>
            </w:pPr>
            <w:r>
              <w:rPr>
                <w:rFonts w:hint="eastAsia"/>
                <w:vertAlign w:val="baseline"/>
                <w:lang w:eastAsia="zh-CN"/>
              </w:rPr>
              <w:t>审核</w:t>
            </w:r>
          </w:p>
          <w:p w14:paraId="2DC208AF">
            <w:pPr>
              <w:jc w:val="center"/>
              <w:rPr>
                <w:rFonts w:hint="eastAsia"/>
                <w:vertAlign w:val="baseline"/>
                <w:lang w:eastAsia="zh-CN"/>
              </w:rPr>
            </w:pPr>
          </w:p>
          <w:p w14:paraId="294F9CCA">
            <w:pPr>
              <w:jc w:val="center"/>
              <w:rPr>
                <w:rFonts w:hint="eastAsia"/>
                <w:vertAlign w:val="baseline"/>
                <w:lang w:eastAsia="zh-CN"/>
              </w:rPr>
            </w:pPr>
          </w:p>
          <w:p w14:paraId="46AB0E60">
            <w:pPr>
              <w:jc w:val="center"/>
              <w:rPr>
                <w:rFonts w:hint="eastAsia"/>
                <w:vertAlign w:val="baseline"/>
                <w:lang w:eastAsia="zh-CN"/>
              </w:rPr>
            </w:pPr>
          </w:p>
          <w:p w14:paraId="69D5A9C6">
            <w:pPr>
              <w:jc w:val="center"/>
              <w:rPr>
                <w:rFonts w:hint="eastAsia"/>
                <w:vertAlign w:val="baseline"/>
                <w:lang w:eastAsia="zh-CN"/>
              </w:rPr>
            </w:pPr>
            <w:r>
              <w:rPr>
                <w:rFonts w:hint="eastAsia"/>
                <w:vertAlign w:val="baseline"/>
                <w:lang w:eastAsia="zh-CN"/>
              </w:rPr>
              <w:t>审核人签名</w:t>
            </w:r>
          </w:p>
          <w:p w14:paraId="047BCB5C">
            <w:pPr>
              <w:rPr>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4F3837AB">
            <w:pPr>
              <w:ind w:firstLine="420" w:firstLineChars="200"/>
              <w:jc w:val="center"/>
            </w:pPr>
          </w:p>
        </w:tc>
        <w:tc>
          <w:tcPr>
            <w:tcW w:w="5814" w:type="dxa"/>
            <w:gridSpan w:val="3"/>
            <w:vMerge w:val="restart"/>
            <w:vAlign w:val="center"/>
          </w:tcPr>
          <w:p w14:paraId="20E44913">
            <w:pPr>
              <w:numPr>
                <w:ilvl w:val="0"/>
                <w:numId w:val="3"/>
              </w:numPr>
              <w:rPr>
                <w:rFonts w:hint="eastAsia"/>
                <w:vertAlign w:val="baseline"/>
                <w:lang w:val="en-US" w:eastAsia="zh-CN"/>
              </w:rPr>
            </w:pPr>
            <w:r>
              <w:rPr>
                <w:rFonts w:hint="eastAsia"/>
                <w:vertAlign w:val="baseline"/>
                <w:lang w:val="en-US" w:eastAsia="zh-CN"/>
              </w:rPr>
              <w:t>授课情况：任现职11.5年来系统讲授了电算化会计、中级财务会计、农村会计实务、审计学、高级财务会计等课程12门，总课时量6503课时，任现职11.5年来年均课时565课时，每年教学效果测评结果均为优秀。</w:t>
            </w:r>
          </w:p>
          <w:p w14:paraId="2C6C7165">
            <w:pPr>
              <w:numPr>
                <w:ilvl w:val="0"/>
                <w:numId w:val="3"/>
              </w:numPr>
              <w:rPr>
                <w:rFonts w:hint="default"/>
                <w:vertAlign w:val="baseline"/>
                <w:lang w:val="en-US" w:eastAsia="zh-CN"/>
              </w:rPr>
            </w:pPr>
            <w:r>
              <w:rPr>
                <w:rFonts w:hint="eastAsia"/>
                <w:vertAlign w:val="baseline"/>
                <w:lang w:val="en-US" w:eastAsia="zh-CN"/>
              </w:rPr>
              <w:t>学生思想工作及指导青年教师情况：自2018年担任学生辅导工作期间</w:t>
            </w:r>
            <w:r>
              <w:rPr>
                <w:rFonts w:hint="default"/>
                <w:vertAlign w:val="baseline"/>
                <w:lang w:val="en-US" w:eastAsia="zh-CN"/>
              </w:rPr>
              <w:t>，通过多维度为学员开展助学服务，</w:t>
            </w:r>
            <w:r>
              <w:rPr>
                <w:rFonts w:hint="eastAsia"/>
                <w:vertAlign w:val="baseline"/>
                <w:lang w:val="en-US" w:eastAsia="zh-CN"/>
              </w:rPr>
              <w:t>定期与学生进行思想交流，快速准确地了解学生的需求和困惑，帮助学生排忧解难。</w:t>
            </w:r>
            <w:r>
              <w:rPr>
                <w:rFonts w:hint="default"/>
                <w:vertAlign w:val="baseline"/>
                <w:lang w:val="en-US" w:eastAsia="zh-CN"/>
              </w:rPr>
              <w:t>主动关心青年教师的成长，注重教学团队的培养，做好</w:t>
            </w:r>
            <w:r>
              <w:rPr>
                <w:rFonts w:hint="eastAsia"/>
                <w:vertAlign w:val="baseline"/>
                <w:lang w:val="en-US" w:eastAsia="zh-CN"/>
              </w:rPr>
              <w:t>“</w:t>
            </w:r>
            <w:r>
              <w:rPr>
                <w:rFonts w:hint="default"/>
                <w:vertAlign w:val="baseline"/>
                <w:lang w:val="en-US" w:eastAsia="zh-CN"/>
              </w:rPr>
              <w:t>传、帮、带</w:t>
            </w:r>
            <w:r>
              <w:rPr>
                <w:rFonts w:hint="eastAsia"/>
                <w:vertAlign w:val="baseline"/>
                <w:lang w:val="en-US" w:eastAsia="zh-CN"/>
              </w:rPr>
              <w:t>”</w:t>
            </w:r>
            <w:r>
              <w:rPr>
                <w:rFonts w:hint="default"/>
                <w:vertAlign w:val="baseline"/>
                <w:lang w:val="en-US" w:eastAsia="zh-CN"/>
              </w:rPr>
              <w:t>工作。</w:t>
            </w:r>
            <w:r>
              <w:rPr>
                <w:rFonts w:hint="eastAsia"/>
                <w:vertAlign w:val="baseline"/>
                <w:lang w:val="en-US" w:eastAsia="zh-CN"/>
              </w:rPr>
              <w:t>2022年</w:t>
            </w:r>
            <w:r>
              <w:rPr>
                <w:rFonts w:hint="default"/>
                <w:vertAlign w:val="baseline"/>
                <w:lang w:val="en-US" w:eastAsia="zh-CN"/>
              </w:rPr>
              <w:t>指导谢超老师参加国家开放大学</w:t>
            </w:r>
            <w:r>
              <w:rPr>
                <w:rFonts w:hint="eastAsia"/>
                <w:vertAlign w:val="baseline"/>
                <w:lang w:val="en-US" w:eastAsia="zh-CN"/>
              </w:rPr>
              <w:t>“</w:t>
            </w:r>
            <w:r>
              <w:rPr>
                <w:rFonts w:hint="default"/>
                <w:vertAlign w:val="baseline"/>
                <w:lang w:val="en-US" w:eastAsia="zh-CN"/>
              </w:rPr>
              <w:t>教育类课程思政优秀教学设计方案比赛</w:t>
            </w:r>
            <w:r>
              <w:rPr>
                <w:rFonts w:hint="eastAsia"/>
                <w:vertAlign w:val="baseline"/>
                <w:lang w:val="en-US" w:eastAsia="zh-CN"/>
              </w:rPr>
              <w:t>”</w:t>
            </w:r>
            <w:r>
              <w:rPr>
                <w:rFonts w:hint="default"/>
                <w:vertAlign w:val="baseline"/>
                <w:lang w:val="en-US" w:eastAsia="zh-CN"/>
              </w:rPr>
              <w:t>获得三等奖；在市校第五届微课竞赛中，</w:t>
            </w:r>
            <w:r>
              <w:rPr>
                <w:rFonts w:hint="eastAsia"/>
                <w:vertAlign w:val="baseline"/>
                <w:lang w:val="en-US" w:eastAsia="zh-CN"/>
              </w:rPr>
              <w:t>指导</w:t>
            </w:r>
            <w:r>
              <w:rPr>
                <w:rFonts w:hint="default"/>
                <w:vertAlign w:val="baseline"/>
                <w:lang w:val="en-US" w:eastAsia="zh-CN"/>
              </w:rPr>
              <w:t>王冰澜老师获</w:t>
            </w:r>
            <w:r>
              <w:rPr>
                <w:rFonts w:hint="eastAsia"/>
                <w:vertAlign w:val="baseline"/>
                <w:lang w:val="en-US" w:eastAsia="zh-CN"/>
              </w:rPr>
              <w:t>“</w:t>
            </w:r>
            <w:r>
              <w:rPr>
                <w:rFonts w:hint="default"/>
                <w:vertAlign w:val="baseline"/>
                <w:lang w:val="en-US" w:eastAsia="zh-CN"/>
              </w:rPr>
              <w:t>一等奖</w:t>
            </w:r>
            <w:r>
              <w:rPr>
                <w:rFonts w:hint="eastAsia"/>
                <w:vertAlign w:val="baseline"/>
                <w:lang w:val="en-US" w:eastAsia="zh-CN"/>
              </w:rPr>
              <w:t>”</w:t>
            </w:r>
            <w:r>
              <w:rPr>
                <w:rFonts w:hint="default"/>
                <w:vertAlign w:val="baseline"/>
                <w:lang w:val="en-US" w:eastAsia="zh-CN"/>
              </w:rPr>
              <w:t>、李芳芳老师获</w:t>
            </w:r>
            <w:r>
              <w:rPr>
                <w:rFonts w:hint="eastAsia"/>
                <w:vertAlign w:val="baseline"/>
                <w:lang w:val="en-US" w:eastAsia="zh-CN"/>
              </w:rPr>
              <w:t>“</w:t>
            </w:r>
            <w:r>
              <w:rPr>
                <w:rFonts w:hint="default"/>
                <w:vertAlign w:val="baseline"/>
                <w:lang w:val="en-US" w:eastAsia="zh-CN"/>
              </w:rPr>
              <w:t>二等奖</w:t>
            </w:r>
            <w:r>
              <w:rPr>
                <w:rFonts w:hint="eastAsia"/>
                <w:vertAlign w:val="baseline"/>
                <w:lang w:val="en-US" w:eastAsia="zh-CN"/>
              </w:rPr>
              <w:t>”</w:t>
            </w:r>
            <w:r>
              <w:rPr>
                <w:rFonts w:hint="default"/>
                <w:vertAlign w:val="baseline"/>
                <w:lang w:val="en-US" w:eastAsia="zh-CN"/>
              </w:rPr>
              <w:t>。</w:t>
            </w:r>
            <w:r>
              <w:rPr>
                <w:rFonts w:hint="eastAsia"/>
                <w:vertAlign w:val="baseline"/>
                <w:lang w:val="en-US" w:eastAsia="zh-CN"/>
              </w:rPr>
              <w:t>自2018年与网络职校周琼老师“师徒结对”后，对五年制会计专业申报及人才培养方面深入探讨与指导。</w:t>
            </w:r>
          </w:p>
          <w:p w14:paraId="3B951E54">
            <w:pPr>
              <w:numPr>
                <w:ilvl w:val="0"/>
                <w:numId w:val="3"/>
              </w:numPr>
              <w:rPr>
                <w:rFonts w:hint="default"/>
                <w:vertAlign w:val="baseline"/>
                <w:lang w:val="en-US" w:eastAsia="zh-CN"/>
              </w:rPr>
            </w:pPr>
            <w:r>
              <w:rPr>
                <w:rFonts w:hint="eastAsia"/>
                <w:vertAlign w:val="baseline"/>
                <w:lang w:val="en-US" w:eastAsia="zh-CN"/>
              </w:rPr>
              <w:t>2021年7月在学校做课程思政建设经验分享，2018年9月在华容县电大做个人所得税改革讲座。2017、2019、2022年为会计专业学员分别做职业生涯规划、用友财务软件、大数据时代的财务转型学术讲座。</w:t>
            </w:r>
          </w:p>
        </w:tc>
        <w:tc>
          <w:tcPr>
            <w:tcW w:w="1506" w:type="dxa"/>
            <w:vAlign w:val="center"/>
          </w:tcPr>
          <w:p w14:paraId="74EC0240">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68871084">
            <w:pPr>
              <w:jc w:val="center"/>
              <w:rPr>
                <w:rFonts w:hint="eastAsia"/>
                <w:b/>
                <w:bCs/>
                <w:vertAlign w:val="baseline"/>
                <w:lang w:val="en-US" w:eastAsia="zh-CN"/>
              </w:rPr>
            </w:pPr>
            <w:r>
              <w:rPr>
                <w:rFonts w:hint="eastAsia"/>
                <w:b/>
                <w:bCs/>
                <w:vertAlign w:val="baseline"/>
                <w:lang w:val="en-US" w:eastAsia="zh-CN"/>
              </w:rPr>
              <w:t>课堂教学</w:t>
            </w:r>
          </w:p>
          <w:p w14:paraId="74A43330">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210EBA89">
            <w:pPr>
              <w:jc w:val="center"/>
              <w:rPr>
                <w:rFonts w:hint="eastAsia"/>
                <w:b/>
                <w:bCs/>
                <w:vertAlign w:val="baseline"/>
                <w:lang w:val="en-US" w:eastAsia="zh-CN"/>
              </w:rPr>
            </w:pPr>
            <w:r>
              <w:rPr>
                <w:rFonts w:hint="eastAsia"/>
                <w:b/>
                <w:bCs/>
                <w:vertAlign w:val="baseline"/>
                <w:lang w:val="en-US" w:eastAsia="zh-CN"/>
              </w:rPr>
              <w:t>实践教学</w:t>
            </w:r>
          </w:p>
          <w:p w14:paraId="21A1539F">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3D1FFFF8">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ind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6" w:hRule="atLeast"/>
        </w:trPr>
        <w:tc>
          <w:tcPr>
            <w:tcW w:w="525" w:type="dxa"/>
            <w:vMerge w:val="continue"/>
            <w:vAlign w:val="center"/>
          </w:tcPr>
          <w:p w14:paraId="2EE42CDB">
            <w:pPr>
              <w:ind w:firstLine="420" w:firstLineChars="200"/>
              <w:jc w:val="center"/>
            </w:pPr>
          </w:p>
        </w:tc>
        <w:tc>
          <w:tcPr>
            <w:tcW w:w="5814" w:type="dxa"/>
            <w:gridSpan w:val="3"/>
            <w:vMerge w:val="continue"/>
            <w:vAlign w:val="center"/>
          </w:tcPr>
          <w:p w14:paraId="5743BAF9">
            <w:pPr>
              <w:jc w:val="both"/>
            </w:pPr>
          </w:p>
        </w:tc>
        <w:tc>
          <w:tcPr>
            <w:tcW w:w="1506" w:type="dxa"/>
            <w:vMerge w:val="restart"/>
            <w:vAlign w:val="center"/>
          </w:tcPr>
          <w:p w14:paraId="5B9F7FB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2013</w:t>
            </w:r>
          </w:p>
          <w:p w14:paraId="688234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2014</w:t>
            </w:r>
          </w:p>
          <w:p w14:paraId="120F4A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2015</w:t>
            </w:r>
          </w:p>
          <w:p w14:paraId="30E837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2016</w:t>
            </w:r>
          </w:p>
          <w:p w14:paraId="5E524C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2017</w:t>
            </w:r>
          </w:p>
          <w:p w14:paraId="790160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2018</w:t>
            </w:r>
          </w:p>
          <w:p w14:paraId="5D320A6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2019</w:t>
            </w:r>
          </w:p>
          <w:p w14:paraId="4602372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2020</w:t>
            </w:r>
          </w:p>
          <w:p w14:paraId="38CAEB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2021</w:t>
            </w:r>
          </w:p>
          <w:p w14:paraId="296E0C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2022</w:t>
            </w:r>
          </w:p>
          <w:p w14:paraId="48F9200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2023</w:t>
            </w:r>
          </w:p>
          <w:p w14:paraId="4BB3EA0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2024（上学期）</w:t>
            </w:r>
          </w:p>
          <w:p w14:paraId="2C63337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326AA9EB">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986" w:type="dxa"/>
            <w:vMerge w:val="restart"/>
            <w:vAlign w:val="center"/>
          </w:tcPr>
          <w:p w14:paraId="6AD4799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69DCFF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362</w:t>
            </w:r>
          </w:p>
          <w:p w14:paraId="5EF9A4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338</w:t>
            </w:r>
          </w:p>
          <w:p w14:paraId="3EACF70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362</w:t>
            </w:r>
          </w:p>
          <w:p w14:paraId="0FD5A25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328</w:t>
            </w:r>
          </w:p>
          <w:p w14:paraId="4A6B12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328</w:t>
            </w:r>
          </w:p>
          <w:p w14:paraId="5B377F7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314</w:t>
            </w:r>
          </w:p>
          <w:p w14:paraId="7ACB571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357</w:t>
            </w:r>
          </w:p>
          <w:p w14:paraId="646466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323</w:t>
            </w:r>
          </w:p>
          <w:p w14:paraId="24A1BF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314</w:t>
            </w:r>
          </w:p>
          <w:p w14:paraId="0106B45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298</w:t>
            </w:r>
          </w:p>
          <w:p w14:paraId="5BB6A51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366</w:t>
            </w:r>
          </w:p>
          <w:p w14:paraId="0E9E27F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174</w:t>
            </w:r>
          </w:p>
          <w:p w14:paraId="4C203B9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7CB86C5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5A26482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272" w:type="dxa"/>
            <w:vMerge w:val="restart"/>
            <w:vAlign w:val="center"/>
          </w:tcPr>
          <w:p w14:paraId="18CEE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5F71D8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163</w:t>
            </w:r>
          </w:p>
          <w:p w14:paraId="52ADF3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174</w:t>
            </w:r>
          </w:p>
          <w:p w14:paraId="645E6F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161</w:t>
            </w:r>
          </w:p>
          <w:p w14:paraId="0A1E35F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151</w:t>
            </w:r>
          </w:p>
          <w:p w14:paraId="45CB1CA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111</w:t>
            </w:r>
          </w:p>
          <w:p w14:paraId="3DF1E33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274</w:t>
            </w:r>
          </w:p>
          <w:p w14:paraId="227F0D9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227</w:t>
            </w:r>
          </w:p>
          <w:p w14:paraId="5E0023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294</w:t>
            </w:r>
          </w:p>
          <w:p w14:paraId="6E3E4A0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400</w:t>
            </w:r>
          </w:p>
          <w:p w14:paraId="667A702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197</w:t>
            </w:r>
          </w:p>
          <w:p w14:paraId="30F56C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344</w:t>
            </w:r>
          </w:p>
          <w:p w14:paraId="4F657A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143</w:t>
            </w:r>
          </w:p>
          <w:p w14:paraId="12FA4F4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6A7377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0AF4425F">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643" w:type="dxa"/>
            <w:vMerge w:val="restart"/>
            <w:shd w:val="clear" w:color="auto" w:fill="auto"/>
            <w:vAlign w:val="center"/>
          </w:tcPr>
          <w:p w14:paraId="2C6DB7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1BF57E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525</w:t>
            </w:r>
          </w:p>
          <w:p w14:paraId="6B811C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512</w:t>
            </w:r>
          </w:p>
          <w:p w14:paraId="21D264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523</w:t>
            </w:r>
          </w:p>
          <w:p w14:paraId="405612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479</w:t>
            </w:r>
          </w:p>
          <w:p w14:paraId="2A00EF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439</w:t>
            </w:r>
          </w:p>
          <w:p w14:paraId="70BF005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588</w:t>
            </w:r>
          </w:p>
          <w:p w14:paraId="669092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584</w:t>
            </w:r>
          </w:p>
          <w:p w14:paraId="400DB0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617</w:t>
            </w:r>
          </w:p>
          <w:p w14:paraId="02E65EA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714</w:t>
            </w:r>
          </w:p>
          <w:p w14:paraId="6000CC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495</w:t>
            </w:r>
          </w:p>
          <w:p w14:paraId="4C6CF2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710</w:t>
            </w:r>
          </w:p>
          <w:p w14:paraId="1FBDC62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317</w:t>
            </w:r>
          </w:p>
          <w:p w14:paraId="005A8E1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5DC737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lang w:val="en-US" w:eastAsia="zh-CN"/>
              </w:rPr>
            </w:pPr>
          </w:p>
          <w:p w14:paraId="16B47C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heme="minorHAnsi" w:hAnsiTheme="minorHAnsi" w:eastAsiaTheme="minorEastAsia" w:cstheme="minorBidi"/>
                <w:kern w:val="2"/>
                <w:sz w:val="21"/>
                <w:szCs w:val="24"/>
                <w:lang w:val="en-US" w:eastAsia="zh-CN" w:bidi="ar-SA"/>
              </w:rPr>
            </w:pPr>
          </w:p>
        </w:tc>
        <w:tc>
          <w:tcPr>
            <w:tcW w:w="871" w:type="dxa"/>
            <w:vMerge w:val="continue"/>
          </w:tcPr>
          <w:p w14:paraId="5FA370F0">
            <w:pPr>
              <w:ind w:firstLine="420" w:firstLineChars="200"/>
              <w:jc w:val="center"/>
            </w:pPr>
          </w:p>
        </w:tc>
      </w:tr>
      <w:tr w14:paraId="5D9D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525" w:type="dxa"/>
            <w:vMerge w:val="continue"/>
            <w:vAlign w:val="center"/>
          </w:tcPr>
          <w:p w14:paraId="5114EAD5">
            <w:pPr>
              <w:ind w:firstLine="420" w:firstLineChars="200"/>
              <w:jc w:val="center"/>
            </w:pPr>
          </w:p>
        </w:tc>
        <w:tc>
          <w:tcPr>
            <w:tcW w:w="2907" w:type="dxa"/>
            <w:gridSpan w:val="2"/>
            <w:vMerge w:val="restart"/>
            <w:vAlign w:val="center"/>
          </w:tcPr>
          <w:p w14:paraId="375B92F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14:paraId="5387047C">
            <w:pPr>
              <w:jc w:val="center"/>
              <w:rPr>
                <w:rFonts w:hint="eastAsia" w:eastAsiaTheme="minorEastAsia"/>
                <w:sz w:val="18"/>
                <w:szCs w:val="21"/>
                <w:lang w:val="en-US" w:eastAsia="zh-CN"/>
              </w:rPr>
            </w:pPr>
            <w:r>
              <w:rPr>
                <w:rFonts w:hint="eastAsia"/>
                <w:sz w:val="21"/>
                <w:szCs w:val="21"/>
                <w:lang w:val="en-US" w:eastAsia="zh-CN"/>
              </w:rPr>
              <w:t>无</w:t>
            </w:r>
          </w:p>
        </w:tc>
        <w:tc>
          <w:tcPr>
            <w:tcW w:w="1506" w:type="dxa"/>
            <w:vMerge w:val="continue"/>
            <w:vAlign w:val="center"/>
          </w:tcPr>
          <w:p w14:paraId="290F64A0">
            <w:pPr>
              <w:ind w:firstLine="420" w:firstLineChars="200"/>
              <w:jc w:val="center"/>
            </w:pPr>
          </w:p>
        </w:tc>
        <w:tc>
          <w:tcPr>
            <w:tcW w:w="1986" w:type="dxa"/>
            <w:vMerge w:val="continue"/>
            <w:vAlign w:val="center"/>
          </w:tcPr>
          <w:p w14:paraId="161A33E6">
            <w:pPr>
              <w:ind w:firstLine="420" w:firstLineChars="200"/>
              <w:jc w:val="center"/>
            </w:pPr>
          </w:p>
        </w:tc>
        <w:tc>
          <w:tcPr>
            <w:tcW w:w="2272" w:type="dxa"/>
            <w:vMerge w:val="continue"/>
            <w:vAlign w:val="center"/>
          </w:tcPr>
          <w:p w14:paraId="1F8BB6A8">
            <w:pPr>
              <w:ind w:firstLine="420" w:firstLineChars="200"/>
              <w:jc w:val="center"/>
            </w:pPr>
          </w:p>
        </w:tc>
        <w:tc>
          <w:tcPr>
            <w:tcW w:w="1643" w:type="dxa"/>
            <w:vMerge w:val="continue"/>
            <w:vAlign w:val="center"/>
          </w:tcPr>
          <w:p w14:paraId="53628250">
            <w:pPr>
              <w:ind w:firstLine="420" w:firstLineChars="200"/>
              <w:jc w:val="center"/>
            </w:pPr>
          </w:p>
        </w:tc>
        <w:tc>
          <w:tcPr>
            <w:tcW w:w="871" w:type="dxa"/>
            <w:vMerge w:val="continue"/>
          </w:tcPr>
          <w:p w14:paraId="2BF4EDCB">
            <w:pPr>
              <w:ind w:firstLine="420" w:firstLineChars="200"/>
              <w:jc w:val="cente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14:paraId="640CA3E1">
            <w:pPr>
              <w:ind w:firstLine="420" w:firstLineChars="200"/>
              <w:jc w:val="center"/>
            </w:pPr>
          </w:p>
        </w:tc>
        <w:tc>
          <w:tcPr>
            <w:tcW w:w="2907" w:type="dxa"/>
            <w:gridSpan w:val="2"/>
            <w:vMerge w:val="continue"/>
            <w:vAlign w:val="center"/>
          </w:tcPr>
          <w:p w14:paraId="07849CE5">
            <w:pPr>
              <w:ind w:firstLine="420" w:firstLineChars="200"/>
              <w:jc w:val="center"/>
            </w:pPr>
          </w:p>
        </w:tc>
        <w:tc>
          <w:tcPr>
            <w:tcW w:w="2907" w:type="dxa"/>
            <w:vMerge w:val="continue"/>
            <w:vAlign w:val="center"/>
          </w:tcPr>
          <w:p w14:paraId="3EB9127D">
            <w:pPr>
              <w:ind w:firstLine="420" w:firstLineChars="200"/>
              <w:jc w:val="center"/>
            </w:pPr>
          </w:p>
        </w:tc>
        <w:tc>
          <w:tcPr>
            <w:tcW w:w="1506" w:type="dxa"/>
            <w:vAlign w:val="center"/>
          </w:tcPr>
          <w:p w14:paraId="2A45DE0E">
            <w:pPr>
              <w:ind w:firstLine="210" w:firstLineChars="100"/>
              <w:jc w:val="both"/>
              <w:rPr>
                <w:rFonts w:hint="eastAsia"/>
                <w:lang w:val="en-US" w:eastAsia="zh-CN"/>
              </w:rPr>
            </w:pPr>
            <w:r>
              <w:rPr>
                <w:rFonts w:hint="eastAsia"/>
                <w:lang w:val="en-US" w:eastAsia="zh-CN"/>
              </w:rPr>
              <w:t>年均学时</w:t>
            </w:r>
          </w:p>
        </w:tc>
        <w:tc>
          <w:tcPr>
            <w:tcW w:w="1986" w:type="dxa"/>
            <w:vAlign w:val="center"/>
          </w:tcPr>
          <w:p w14:paraId="44632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336</w:t>
            </w:r>
          </w:p>
        </w:tc>
        <w:tc>
          <w:tcPr>
            <w:tcW w:w="2272" w:type="dxa"/>
            <w:vAlign w:val="center"/>
          </w:tcPr>
          <w:p w14:paraId="1DF70F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229</w:t>
            </w:r>
          </w:p>
        </w:tc>
        <w:tc>
          <w:tcPr>
            <w:tcW w:w="1643" w:type="dxa"/>
            <w:vAlign w:val="center"/>
          </w:tcPr>
          <w:p w14:paraId="1B77DC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565</w:t>
            </w:r>
          </w:p>
        </w:tc>
        <w:tc>
          <w:tcPr>
            <w:tcW w:w="871" w:type="dxa"/>
            <w:vMerge w:val="continue"/>
          </w:tcPr>
          <w:p w14:paraId="500192B9">
            <w:pPr>
              <w:ind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03EEEED2">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7"/>
            <w:vAlign w:val="center"/>
          </w:tcPr>
          <w:p w14:paraId="6A96166C">
            <w:pPr>
              <w:jc w:val="left"/>
              <w:rPr>
                <w:rFonts w:hint="default"/>
                <w:b/>
                <w:bCs/>
                <w:szCs w:val="21"/>
                <w:lang w:val="en-US" w:eastAsia="zh-CN"/>
              </w:rPr>
            </w:pPr>
            <w:r>
              <w:rPr>
                <w:rFonts w:hint="eastAsia"/>
                <w:b/>
                <w:bCs/>
                <w:szCs w:val="21"/>
                <w:lang w:val="en-US" w:eastAsia="zh-CN"/>
              </w:rPr>
              <w:t>一、年限</w:t>
            </w:r>
          </w:p>
          <w:p w14:paraId="4A5B9AE9">
            <w:pPr>
              <w:numPr>
                <w:ilvl w:val="0"/>
                <w:numId w:val="0"/>
              </w:numPr>
              <w:spacing w:beforeLines="0" w:afterLines="0"/>
              <w:ind w:leftChars="0"/>
              <w:rPr>
                <w:rFonts w:hint="eastAsia" w:ascii="宋体" w:hAnsi="宋体" w:cs="宋体" w:eastAsiaTheme="minorEastAsia"/>
                <w:sz w:val="21"/>
                <w:szCs w:val="24"/>
                <w:lang w:eastAsia="zh-CN"/>
              </w:rPr>
            </w:pPr>
            <w:r>
              <w:rPr>
                <w:rFonts w:hint="eastAsia" w:ascii="宋体" w:hAnsi="宋体" w:cs="宋体"/>
                <w:sz w:val="21"/>
                <w:szCs w:val="24"/>
              </w:rPr>
              <w:t>2013年1月</w:t>
            </w:r>
            <w:r>
              <w:rPr>
                <w:rFonts w:hint="eastAsia" w:ascii="宋体" w:hAnsi="宋体" w:cs="宋体"/>
                <w:sz w:val="21"/>
                <w:szCs w:val="24"/>
                <w:lang w:val="en-US" w:eastAsia="zh-CN"/>
              </w:rPr>
              <w:t>至今</w:t>
            </w:r>
            <w:r>
              <w:rPr>
                <w:rFonts w:hint="eastAsia" w:ascii="宋体" w:hAnsi="宋体" w:cs="宋体"/>
                <w:sz w:val="21"/>
                <w:szCs w:val="24"/>
              </w:rPr>
              <w:t>，</w:t>
            </w:r>
            <w:r>
              <w:rPr>
                <w:rFonts w:hint="eastAsia" w:ascii="宋体" w:hAnsi="宋体" w:cs="宋体"/>
                <w:sz w:val="21"/>
                <w:szCs w:val="24"/>
                <w:lang w:val="en-US" w:eastAsia="zh-CN"/>
              </w:rPr>
              <w:t>岳阳开放大学</w:t>
            </w:r>
            <w:r>
              <w:rPr>
                <w:rFonts w:hint="eastAsia" w:ascii="宋体" w:hAnsi="宋体" w:cs="宋体"/>
                <w:sz w:val="21"/>
                <w:szCs w:val="24"/>
              </w:rPr>
              <w:t>开放教育学院和</w:t>
            </w:r>
            <w:r>
              <w:rPr>
                <w:rFonts w:hint="eastAsia" w:ascii="宋体" w:hAnsi="宋体"/>
                <w:sz w:val="21"/>
                <w:szCs w:val="21"/>
              </w:rPr>
              <w:t>网络职校</w:t>
            </w:r>
            <w:r>
              <w:rPr>
                <w:rFonts w:hint="eastAsia" w:ascii="宋体" w:hAnsi="宋体" w:cs="宋体"/>
                <w:sz w:val="21"/>
                <w:szCs w:val="24"/>
              </w:rPr>
              <w:t>教师岗位</w:t>
            </w:r>
            <w:r>
              <w:rPr>
                <w:rFonts w:hint="eastAsia" w:ascii="宋体" w:hAnsi="宋体" w:cs="宋体"/>
                <w:sz w:val="21"/>
                <w:szCs w:val="24"/>
                <w:lang w:val="en-US" w:eastAsia="zh-CN"/>
              </w:rPr>
              <w:t>不间断一线执教</w:t>
            </w:r>
            <w:r>
              <w:rPr>
                <w:rFonts w:hint="eastAsia" w:ascii="宋体" w:hAnsi="宋体" w:cs="宋体"/>
                <w:sz w:val="21"/>
                <w:szCs w:val="24"/>
              </w:rPr>
              <w:t>，满1</w:t>
            </w:r>
            <w:r>
              <w:rPr>
                <w:rFonts w:hint="eastAsia" w:ascii="宋体" w:hAnsi="宋体" w:cs="宋体"/>
                <w:sz w:val="21"/>
                <w:szCs w:val="24"/>
                <w:lang w:val="en-US" w:eastAsia="zh-CN"/>
              </w:rPr>
              <w:t>1</w:t>
            </w:r>
            <w:r>
              <w:rPr>
                <w:rFonts w:hint="eastAsia" w:ascii="宋体" w:hAnsi="宋体" w:cs="宋体"/>
                <w:sz w:val="21"/>
                <w:szCs w:val="24"/>
              </w:rPr>
              <w:t>.5年</w:t>
            </w:r>
            <w:r>
              <w:rPr>
                <w:rFonts w:hint="eastAsia" w:ascii="宋体" w:hAnsi="宋体" w:cs="宋体"/>
                <w:sz w:val="21"/>
                <w:szCs w:val="24"/>
                <w:lang w:eastAsia="zh-CN"/>
              </w:rPr>
              <w:t>。</w:t>
            </w:r>
          </w:p>
          <w:p w14:paraId="7EFD8E3D">
            <w:pPr>
              <w:numPr>
                <w:ilvl w:val="0"/>
                <w:numId w:val="0"/>
              </w:numPr>
              <w:spacing w:beforeLines="0" w:afterLines="0"/>
              <w:ind w:leftChars="0"/>
              <w:rPr>
                <w:rFonts w:hint="eastAsia" w:ascii="宋体" w:hAnsi="宋体" w:cs="宋体"/>
                <w:sz w:val="21"/>
                <w:szCs w:val="24"/>
                <w:lang w:eastAsia="zh-CN"/>
              </w:rPr>
            </w:pPr>
          </w:p>
          <w:p w14:paraId="35CE051B">
            <w:pPr>
              <w:keepNext w:val="0"/>
              <w:keepLines w:val="0"/>
              <w:pageBreakBefore w:val="0"/>
              <w:widowControl w:val="0"/>
              <w:kinsoku/>
              <w:wordWrap/>
              <w:overflowPunct/>
              <w:topLinePunct w:val="0"/>
              <w:autoSpaceDE/>
              <w:autoSpaceDN/>
              <w:bidi w:val="0"/>
              <w:adjustRightInd/>
              <w:snapToGrid/>
              <w:spacing w:line="360" w:lineRule="exact"/>
              <w:textAlignment w:val="auto"/>
              <w:rPr>
                <w:b/>
                <w:bCs/>
                <w:szCs w:val="21"/>
              </w:rPr>
            </w:pPr>
            <w:r>
              <w:rPr>
                <w:rFonts w:hint="eastAsia" w:ascii="宋体" w:hAnsi="宋体" w:cs="宋体"/>
                <w:b/>
                <w:bCs/>
                <w:sz w:val="21"/>
                <w:szCs w:val="24"/>
                <w:lang w:val="en-US" w:eastAsia="zh-CN"/>
              </w:rPr>
              <w:t>二、</w:t>
            </w:r>
            <w:r>
              <w:rPr>
                <w:rFonts w:hint="eastAsia" w:cs="Times New Roman"/>
                <w:b/>
                <w:bCs/>
                <w:szCs w:val="21"/>
              </w:rPr>
              <w:t>主持或参与学科建设、专业建设、课程建设</w:t>
            </w:r>
            <w:r>
              <w:rPr>
                <w:rFonts w:hint="eastAsia" w:cs="Times New Roman"/>
                <w:b/>
                <w:bCs/>
                <w:szCs w:val="21"/>
                <w:lang w:eastAsia="zh-CN"/>
              </w:rPr>
              <w:t>、</w:t>
            </w:r>
            <w:r>
              <w:rPr>
                <w:rFonts w:hint="eastAsia" w:cs="Times New Roman"/>
                <w:b/>
                <w:bCs/>
                <w:szCs w:val="21"/>
                <w:lang w:val="en-US" w:eastAsia="zh-CN"/>
              </w:rPr>
              <w:t>教学质量与教学改革工程项目、实验室（实习实训室）建设</w:t>
            </w:r>
            <w:r>
              <w:rPr>
                <w:rFonts w:hint="eastAsia" w:cs="Times New Roman"/>
                <w:b/>
                <w:bCs/>
                <w:szCs w:val="21"/>
              </w:rPr>
              <w:t>等</w:t>
            </w:r>
          </w:p>
          <w:p w14:paraId="026C146C">
            <w:pPr>
              <w:numPr>
                <w:ilvl w:val="0"/>
                <w:numId w:val="4"/>
              </w:numPr>
              <w:spacing w:beforeLines="0" w:afterLines="0"/>
              <w:rPr>
                <w:rFonts w:hint="eastAsia" w:ascii="宋体" w:hAnsi="宋体" w:cs="宋体"/>
                <w:sz w:val="21"/>
                <w:szCs w:val="24"/>
              </w:rPr>
            </w:pPr>
            <w:r>
              <w:rPr>
                <w:rFonts w:hint="eastAsia" w:ascii="宋体" w:hAnsi="宋体" w:cs="宋体"/>
                <w:sz w:val="21"/>
                <w:szCs w:val="24"/>
              </w:rPr>
              <w:t>网络职校</w:t>
            </w:r>
            <w:r>
              <w:rPr>
                <w:rFonts w:hint="eastAsia" w:ascii="宋体" w:hAnsi="宋体" w:cs="宋体"/>
                <w:sz w:val="21"/>
                <w:szCs w:val="24"/>
                <w:lang w:val="en-US" w:eastAsia="zh-CN"/>
              </w:rPr>
              <w:t>新专业——</w:t>
            </w:r>
            <w:r>
              <w:rPr>
                <w:rFonts w:hint="eastAsia" w:ascii="宋体" w:hAnsi="宋体" w:cs="宋体"/>
                <w:sz w:val="21"/>
                <w:szCs w:val="24"/>
              </w:rPr>
              <w:t>“3+2”分段制“会计”专业</w:t>
            </w:r>
            <w:r>
              <w:rPr>
                <w:rFonts w:hint="eastAsia" w:ascii="宋体" w:hAnsi="宋体" w:cs="宋体"/>
                <w:sz w:val="21"/>
                <w:szCs w:val="24"/>
                <w:lang w:val="en-US" w:eastAsia="zh-CN"/>
              </w:rPr>
              <w:t>申报</w:t>
            </w:r>
            <w:r>
              <w:rPr>
                <w:rFonts w:hint="eastAsia" w:ascii="宋体" w:hAnsi="宋体" w:cs="宋体"/>
                <w:sz w:val="21"/>
                <w:szCs w:val="24"/>
              </w:rPr>
              <w:t>，2020年，湖南省教育厅关于下达2020年湖南省五年制高等职业教育招生计划的通知</w:t>
            </w:r>
            <w:r>
              <w:rPr>
                <w:rFonts w:hint="eastAsia" w:ascii="宋体" w:hAnsi="宋体" w:cs="宋体"/>
                <w:sz w:val="21"/>
                <w:szCs w:val="24"/>
                <w:lang w:eastAsia="zh-CN"/>
              </w:rPr>
              <w:t>（</w:t>
            </w:r>
            <w:r>
              <w:rPr>
                <w:rFonts w:hint="eastAsia" w:ascii="宋体" w:hAnsi="宋体" w:cs="宋体"/>
                <w:sz w:val="21"/>
                <w:szCs w:val="24"/>
              </w:rPr>
              <w:t>湘教通【2020】163号文</w:t>
            </w:r>
            <w:r>
              <w:rPr>
                <w:rFonts w:hint="eastAsia" w:ascii="宋体" w:hAnsi="宋体" w:cs="宋体"/>
                <w:sz w:val="21"/>
                <w:szCs w:val="24"/>
                <w:lang w:eastAsia="zh-CN"/>
              </w:rPr>
              <w:t>）</w:t>
            </w:r>
            <w:r>
              <w:rPr>
                <w:rFonts w:hint="eastAsia" w:ascii="宋体" w:hAnsi="宋体" w:cs="宋体"/>
                <w:sz w:val="21"/>
                <w:szCs w:val="24"/>
              </w:rPr>
              <w:t>，排名第一，申报成功</w:t>
            </w:r>
            <w:r>
              <w:rPr>
                <w:rFonts w:hint="eastAsia" w:ascii="宋体" w:hAnsi="宋体" w:cs="宋体"/>
                <w:sz w:val="21"/>
                <w:szCs w:val="24"/>
                <w:lang w:val="en-US" w:eastAsia="zh-CN"/>
              </w:rPr>
              <w:t>并招生已完成转段</w:t>
            </w:r>
            <w:r>
              <w:rPr>
                <w:rFonts w:hint="eastAsia" w:ascii="宋体" w:hAnsi="宋体" w:cs="宋体"/>
                <w:sz w:val="21"/>
                <w:szCs w:val="24"/>
                <w:lang w:eastAsia="zh-CN"/>
              </w:rPr>
              <w:t>；</w:t>
            </w:r>
          </w:p>
          <w:p w14:paraId="53051D8C">
            <w:pPr>
              <w:numPr>
                <w:ilvl w:val="0"/>
                <w:numId w:val="4"/>
              </w:numPr>
              <w:spacing w:beforeLines="0" w:afterLines="0"/>
              <w:rPr>
                <w:rFonts w:hint="eastAsia" w:ascii="宋体" w:hAnsi="宋体" w:cs="宋体"/>
                <w:sz w:val="21"/>
                <w:szCs w:val="24"/>
              </w:rPr>
            </w:pPr>
            <w:r>
              <w:rPr>
                <w:rFonts w:hint="eastAsia" w:ascii="宋体" w:hAnsi="宋体" w:cs="宋体"/>
                <w:sz w:val="21"/>
                <w:szCs w:val="24"/>
                <w:lang w:val="en-US" w:eastAsia="zh-CN"/>
              </w:rPr>
              <w:t>学校会计（沙盘）实训室建设，2021年，岳阳开放大学，岳阳市财政局关于下达2021年第三批基础教育发展专项（中职教育发展）资金的通知（岳财教指【2021】22号文），排名第一，已验收合格，经费16万；</w:t>
            </w:r>
          </w:p>
          <w:p w14:paraId="25997AF5">
            <w:pPr>
              <w:numPr>
                <w:ilvl w:val="0"/>
                <w:numId w:val="4"/>
              </w:numPr>
              <w:spacing w:beforeLines="0" w:afterLines="0"/>
              <w:rPr>
                <w:rFonts w:hint="eastAsia" w:ascii="宋体" w:hAnsi="宋体" w:cs="宋体"/>
                <w:sz w:val="21"/>
                <w:szCs w:val="24"/>
              </w:rPr>
            </w:pPr>
            <w:r>
              <w:rPr>
                <w:rFonts w:hint="eastAsia" w:ascii="宋体" w:hAnsi="宋体" w:cs="宋体"/>
                <w:sz w:val="21"/>
                <w:szCs w:val="24"/>
                <w:lang w:val="en-US" w:eastAsia="zh-CN"/>
              </w:rPr>
              <w:t>网络职校新专业——三二分段制“大数据与会计”专业申报，2022年，湖南省教育厅关于下达2022年五年制高职招生计划的通知（</w:t>
            </w:r>
            <w:r>
              <w:rPr>
                <w:rFonts w:hint="default" w:ascii="宋体" w:hAnsi="宋体" w:cs="Times New Roman"/>
                <w:kern w:val="2"/>
                <w:sz w:val="21"/>
                <w:szCs w:val="21"/>
                <w:lang w:eastAsia="zh-CN" w:bidi="ar-SA"/>
              </w:rPr>
              <w:t>湘教</w:t>
            </w:r>
            <w:r>
              <w:rPr>
                <w:rFonts w:hint="eastAsia" w:ascii="宋体" w:hAnsi="宋体" w:cs="Times New Roman"/>
                <w:kern w:val="2"/>
                <w:sz w:val="21"/>
                <w:szCs w:val="21"/>
                <w:lang w:val="en-US" w:eastAsia="zh-CN" w:bidi="ar-SA"/>
              </w:rPr>
              <w:t>发【2022】31号文</w:t>
            </w:r>
            <w:r>
              <w:rPr>
                <w:rFonts w:hint="eastAsia" w:ascii="宋体" w:hAnsi="宋体" w:cs="宋体"/>
                <w:sz w:val="21"/>
                <w:szCs w:val="24"/>
                <w:lang w:val="en-US" w:eastAsia="zh-CN"/>
              </w:rPr>
              <w:t>），排名第一，申报成功并招生。</w:t>
            </w:r>
          </w:p>
          <w:p w14:paraId="45FEBE72">
            <w:pPr>
              <w:widowControl w:val="0"/>
              <w:numPr>
                <w:ilvl w:val="0"/>
                <w:numId w:val="0"/>
              </w:numPr>
              <w:spacing w:beforeLines="0" w:afterLines="0"/>
              <w:jc w:val="both"/>
              <w:rPr>
                <w:rFonts w:hint="eastAsia" w:ascii="宋体" w:hAnsi="宋体" w:cs="宋体"/>
                <w:sz w:val="21"/>
                <w:szCs w:val="24"/>
                <w:lang w:val="en-US" w:eastAsia="zh-CN"/>
              </w:rPr>
            </w:pPr>
          </w:p>
          <w:p w14:paraId="77544286">
            <w:pPr>
              <w:keepNext w:val="0"/>
              <w:keepLines w:val="0"/>
              <w:pageBreakBefore w:val="0"/>
              <w:widowControl w:val="0"/>
              <w:kinsoku/>
              <w:wordWrap/>
              <w:overflowPunct/>
              <w:topLinePunct w:val="0"/>
              <w:autoSpaceDE/>
              <w:autoSpaceDN/>
              <w:bidi w:val="0"/>
              <w:adjustRightInd/>
              <w:snapToGrid/>
              <w:spacing w:line="360" w:lineRule="exact"/>
              <w:textAlignment w:val="auto"/>
              <w:rPr>
                <w:b/>
                <w:bCs/>
              </w:rPr>
            </w:pPr>
            <w:r>
              <w:rPr>
                <w:rFonts w:hint="eastAsia" w:ascii="宋体" w:hAnsi="宋体" w:cs="Times New Roman"/>
                <w:b/>
                <w:bCs/>
                <w:sz w:val="22"/>
                <w:szCs w:val="22"/>
                <w:lang w:val="en-US" w:eastAsia="zh-CN"/>
              </w:rPr>
              <w:t>三、</w:t>
            </w:r>
            <w:r>
              <w:rPr>
                <w:rFonts w:hint="eastAsia" w:ascii="宋体" w:hAnsi="宋体" w:cs="Times New Roman"/>
                <w:b/>
                <w:bCs/>
                <w:sz w:val="22"/>
                <w:szCs w:val="22"/>
              </w:rPr>
              <w:t>获教学成果奖</w:t>
            </w:r>
          </w:p>
          <w:p w14:paraId="16368476">
            <w:pPr>
              <w:numPr>
                <w:ilvl w:val="0"/>
                <w:numId w:val="5"/>
              </w:numPr>
              <w:spacing w:beforeLines="0" w:afterLines="0"/>
              <w:rPr>
                <w:rFonts w:hint="eastAsia" w:ascii="宋体" w:hAnsi="宋体" w:cs="宋体"/>
                <w:sz w:val="21"/>
                <w:szCs w:val="24"/>
              </w:rPr>
            </w:pPr>
            <w:r>
              <w:rPr>
                <w:rFonts w:hint="eastAsia" w:ascii="宋体" w:hAnsi="宋体" w:cs="宋体"/>
                <w:sz w:val="21"/>
                <w:szCs w:val="24"/>
                <w:lang w:val="en-US" w:eastAsia="zh-CN"/>
              </w:rPr>
              <w:t>湖南省教育教学改革发展优秀成果二等奖，排名第一，湖南省教育科学研究院，2014年；</w:t>
            </w:r>
          </w:p>
          <w:p w14:paraId="574F9D3C">
            <w:pPr>
              <w:numPr>
                <w:ilvl w:val="0"/>
                <w:numId w:val="5"/>
              </w:numPr>
              <w:spacing w:beforeLines="0" w:afterLines="0"/>
              <w:rPr>
                <w:rFonts w:hint="eastAsia" w:ascii="宋体" w:hAnsi="宋体" w:cs="宋体"/>
                <w:sz w:val="21"/>
                <w:szCs w:val="24"/>
              </w:rPr>
            </w:pPr>
            <w:r>
              <w:rPr>
                <w:rFonts w:hint="eastAsia" w:ascii="宋体" w:hAnsi="宋体" w:cs="宋体"/>
                <w:sz w:val="21"/>
                <w:szCs w:val="24"/>
                <w:lang w:val="en-US" w:eastAsia="zh-CN"/>
              </w:rPr>
              <w:t>湖南省教育教学改革发展优秀成果二等奖，排名第一，湖南省教育科学研究院，2013年；</w:t>
            </w:r>
          </w:p>
          <w:p w14:paraId="6F7C09B2">
            <w:pPr>
              <w:numPr>
                <w:ilvl w:val="0"/>
                <w:numId w:val="5"/>
              </w:numPr>
              <w:spacing w:beforeLines="0" w:afterLines="0"/>
              <w:rPr>
                <w:rFonts w:hint="eastAsia" w:ascii="宋体" w:hAnsi="宋体" w:cs="宋体"/>
                <w:sz w:val="21"/>
                <w:szCs w:val="24"/>
              </w:rPr>
            </w:pPr>
            <w:r>
              <w:rPr>
                <w:rFonts w:hint="eastAsia" w:ascii="宋体" w:hAnsi="宋体" w:cs="宋体"/>
                <w:sz w:val="21"/>
                <w:szCs w:val="24"/>
                <w:lang w:val="en-US" w:eastAsia="zh-CN"/>
              </w:rPr>
              <w:t>湖南省教育教学科学研究论文一等奖，排名第一，湖南省教育学会，2021年。</w:t>
            </w:r>
          </w:p>
          <w:p w14:paraId="02A26175">
            <w:pPr>
              <w:numPr>
                <w:ilvl w:val="0"/>
                <w:numId w:val="0"/>
              </w:numPr>
              <w:spacing w:beforeLines="0" w:afterLines="0"/>
              <w:ind w:leftChars="0"/>
              <w:rPr>
                <w:rFonts w:hint="eastAsia" w:ascii="宋体" w:hAnsi="宋体" w:cs="宋体"/>
                <w:sz w:val="21"/>
                <w:szCs w:val="24"/>
              </w:rPr>
            </w:pPr>
          </w:p>
          <w:p w14:paraId="5FAEBA33">
            <w:pPr>
              <w:keepNext w:val="0"/>
              <w:keepLines w:val="0"/>
              <w:pageBreakBefore w:val="0"/>
              <w:widowControl w:val="0"/>
              <w:numPr>
                <w:ilvl w:val="0"/>
                <w:numId w:val="6"/>
              </w:numPr>
              <w:kinsoku/>
              <w:wordWrap/>
              <w:overflowPunct/>
              <w:topLinePunct w:val="0"/>
              <w:autoSpaceDE/>
              <w:autoSpaceDN/>
              <w:bidi w:val="0"/>
              <w:adjustRightInd/>
              <w:snapToGrid/>
              <w:spacing w:line="360" w:lineRule="exact"/>
              <w:textAlignment w:val="auto"/>
              <w:rPr>
                <w:rFonts w:hint="eastAsia" w:ascii="宋体" w:hAnsi="宋体"/>
                <w:b/>
                <w:bCs/>
                <w:sz w:val="22"/>
                <w:szCs w:val="22"/>
              </w:rPr>
            </w:pPr>
            <w:r>
              <w:rPr>
                <w:rFonts w:hint="eastAsia" w:ascii="宋体" w:hAnsi="宋体"/>
                <w:b/>
                <w:bCs/>
                <w:sz w:val="22"/>
                <w:szCs w:val="22"/>
              </w:rPr>
              <w:t>指导学生参加竞赛、毕业设计、社会实践等活动获奖</w:t>
            </w:r>
          </w:p>
          <w:p w14:paraId="247ABBA4">
            <w:pPr>
              <w:numPr>
                <w:ilvl w:val="0"/>
                <w:numId w:val="7"/>
              </w:numPr>
              <w:ind w:left="0" w:leftChars="0" w:firstLine="0" w:firstLineChars="0"/>
            </w:pPr>
            <w:r>
              <w:rPr>
                <w:rFonts w:hint="eastAsia" w:ascii="宋体" w:hAnsi="宋体"/>
                <w:sz w:val="21"/>
                <w:szCs w:val="21"/>
                <w:lang w:val="en-US" w:eastAsia="zh-CN"/>
              </w:rPr>
              <w:t>2021年，市级，指导学生2人获会计技能竞赛一等奖，排名第一，湖南开放大学；</w:t>
            </w:r>
          </w:p>
          <w:p w14:paraId="60650610">
            <w:pPr>
              <w:numPr>
                <w:ilvl w:val="0"/>
                <w:numId w:val="7"/>
              </w:numPr>
              <w:ind w:left="0" w:leftChars="0" w:firstLine="0" w:firstLineChars="0"/>
            </w:pPr>
            <w:r>
              <w:rPr>
                <w:rFonts w:hint="eastAsia" w:ascii="宋体" w:hAnsi="宋体"/>
                <w:sz w:val="21"/>
                <w:szCs w:val="21"/>
                <w:lang w:val="en-US" w:eastAsia="zh-CN"/>
              </w:rPr>
              <w:t>2023年，市级，指导学生获第二届学生讲思政课活动一等奖，排名第一，湖南开放大学；</w:t>
            </w:r>
          </w:p>
          <w:p w14:paraId="413A3D2C">
            <w:pPr>
              <w:numPr>
                <w:ilvl w:val="0"/>
                <w:numId w:val="7"/>
              </w:numPr>
              <w:ind w:left="0" w:leftChars="0" w:firstLine="0" w:firstLineChars="0"/>
            </w:pPr>
            <w:r>
              <w:rPr>
                <w:rFonts w:hint="eastAsia" w:ascii="宋体" w:hAnsi="宋体" w:eastAsia="宋体" w:cs="宋体"/>
                <w:lang w:val="en-US" w:eastAsia="zh-CN"/>
              </w:rPr>
              <w:t>2019年</w:t>
            </w:r>
            <w:r>
              <w:rPr>
                <w:rFonts w:hint="eastAsia"/>
                <w:lang w:val="en-US" w:eastAsia="zh-CN"/>
              </w:rPr>
              <w:t>，市级，指导学生获</w:t>
            </w:r>
            <w:r>
              <w:rPr>
                <w:rFonts w:hint="eastAsia" w:ascii="宋体" w:hAnsi="宋体"/>
                <w:sz w:val="21"/>
                <w:szCs w:val="21"/>
                <w:lang w:val="en-US" w:eastAsia="zh-CN"/>
              </w:rPr>
              <w:t>“农民大学生创新创业设计竞赛”一等奖，排名第一，湖南开放大学；</w:t>
            </w:r>
          </w:p>
          <w:p w14:paraId="736073FA">
            <w:pPr>
              <w:numPr>
                <w:ilvl w:val="0"/>
                <w:numId w:val="7"/>
              </w:numPr>
              <w:ind w:left="0" w:leftChars="0" w:firstLine="0" w:firstLineChars="0"/>
            </w:pPr>
            <w:r>
              <w:rPr>
                <w:rFonts w:hint="eastAsia" w:ascii="宋体" w:hAnsi="宋体"/>
                <w:sz w:val="21"/>
                <w:szCs w:val="21"/>
                <w:lang w:val="en-US" w:eastAsia="zh-CN"/>
              </w:rPr>
              <w:t>2021年，市级，指导学生3人获会计技能竞赛二等奖，排名第一，湖南开放大学；</w:t>
            </w:r>
          </w:p>
          <w:p w14:paraId="2266448D">
            <w:pPr>
              <w:numPr>
                <w:ilvl w:val="0"/>
                <w:numId w:val="7"/>
              </w:numPr>
              <w:ind w:left="0" w:leftChars="0" w:firstLine="0" w:firstLineChars="0"/>
            </w:pPr>
            <w:r>
              <w:rPr>
                <w:rFonts w:hint="eastAsia" w:ascii="宋体" w:hAnsi="宋体"/>
                <w:sz w:val="21"/>
                <w:szCs w:val="21"/>
                <w:lang w:val="en-US" w:eastAsia="zh-CN"/>
              </w:rPr>
              <w:t>2024年，</w:t>
            </w:r>
            <w:r>
              <w:rPr>
                <w:rFonts w:hint="eastAsia"/>
                <w:lang w:val="en-US" w:eastAsia="zh-CN"/>
              </w:rPr>
              <w:t>市级，指导学生获</w:t>
            </w:r>
            <w:r>
              <w:rPr>
                <w:rFonts w:hint="eastAsia" w:ascii="宋体" w:hAnsi="宋体"/>
                <w:sz w:val="21"/>
                <w:szCs w:val="21"/>
                <w:lang w:val="en-US" w:eastAsia="zh-CN"/>
              </w:rPr>
              <w:t>第三届学生讲思政课活动二等奖，排名第一，湖南开放大学；</w:t>
            </w:r>
          </w:p>
          <w:p w14:paraId="6B363B89">
            <w:pPr>
              <w:numPr>
                <w:ilvl w:val="0"/>
                <w:numId w:val="7"/>
              </w:numPr>
              <w:ind w:left="0" w:leftChars="0" w:firstLine="0" w:firstLineChars="0"/>
            </w:pPr>
            <w:r>
              <w:rPr>
                <w:rFonts w:hint="eastAsia" w:ascii="宋体" w:hAnsi="宋体"/>
                <w:sz w:val="21"/>
                <w:szCs w:val="21"/>
                <w:lang w:val="en-US" w:eastAsia="zh-CN"/>
              </w:rPr>
              <w:t>2023年，市级，指导学生获第二届学生讲思政课活动二等奖，排名第一，湖南开放大学；</w:t>
            </w:r>
          </w:p>
          <w:p w14:paraId="4DA7160C">
            <w:pPr>
              <w:numPr>
                <w:ilvl w:val="0"/>
                <w:numId w:val="7"/>
              </w:numPr>
              <w:ind w:left="0" w:leftChars="0" w:firstLine="0" w:firstLineChars="0"/>
            </w:pPr>
            <w:r>
              <w:rPr>
                <w:rFonts w:hint="eastAsia" w:ascii="宋体" w:hAnsi="宋体"/>
                <w:sz w:val="21"/>
                <w:szCs w:val="21"/>
                <w:lang w:val="en-US" w:eastAsia="zh-CN"/>
              </w:rPr>
              <w:t>2020年，市级，指导项目“以花为媒”获第六届中国国际“互联网+”大学生创新创业大赛省校选拔赛二等奖，排名第一，湖南开放大学；</w:t>
            </w:r>
          </w:p>
          <w:p w14:paraId="427CFD03">
            <w:pPr>
              <w:numPr>
                <w:ilvl w:val="0"/>
                <w:numId w:val="7"/>
              </w:numPr>
              <w:ind w:left="0" w:leftChars="0" w:firstLine="0" w:firstLineChars="0"/>
            </w:pPr>
            <w:r>
              <w:rPr>
                <w:rFonts w:hint="eastAsia" w:ascii="宋体" w:hAnsi="宋体"/>
                <w:sz w:val="21"/>
                <w:szCs w:val="21"/>
                <w:lang w:val="en-US" w:eastAsia="zh-CN"/>
              </w:rPr>
              <w:t>2020年，市级，指导项目“稻虾牵手无人机”获第六届中国国际“互联网+”大学生创新创业大赛省校选拔赛二等奖，排名第一，湖南开放大学；</w:t>
            </w:r>
          </w:p>
          <w:p w14:paraId="07C17C6D">
            <w:pPr>
              <w:numPr>
                <w:ilvl w:val="0"/>
                <w:numId w:val="7"/>
              </w:numPr>
              <w:ind w:left="0" w:leftChars="0" w:firstLine="0" w:firstLineChars="0"/>
            </w:pPr>
            <w:r>
              <w:rPr>
                <w:rFonts w:hint="eastAsia" w:ascii="宋体" w:hAnsi="宋体"/>
                <w:sz w:val="21"/>
                <w:szCs w:val="21"/>
                <w:lang w:val="en-US" w:eastAsia="zh-CN"/>
              </w:rPr>
              <w:t>2020年，</w:t>
            </w:r>
            <w:r>
              <w:rPr>
                <w:rFonts w:hint="eastAsia"/>
                <w:lang w:val="en-US" w:eastAsia="zh-CN"/>
              </w:rPr>
              <w:t>省级，指导学生获第六届湖南省</w:t>
            </w:r>
            <w:r>
              <w:rPr>
                <w:rFonts w:hint="eastAsia" w:ascii="宋体" w:hAnsi="宋体"/>
                <w:sz w:val="21"/>
                <w:szCs w:val="21"/>
                <w:lang w:val="en-US" w:eastAsia="zh-CN"/>
              </w:rPr>
              <w:t>“互联网+”大学生创新创业大赛二等奖，排名第二，湖南省教育厅；</w:t>
            </w:r>
          </w:p>
          <w:p w14:paraId="2AF9B920">
            <w:pPr>
              <w:numPr>
                <w:ilvl w:val="0"/>
                <w:numId w:val="7"/>
              </w:numPr>
              <w:ind w:left="0" w:leftChars="0" w:firstLine="0" w:firstLineChars="0"/>
            </w:pPr>
            <w:r>
              <w:rPr>
                <w:rFonts w:hint="eastAsia" w:ascii="宋体" w:hAnsi="宋体"/>
                <w:sz w:val="21"/>
                <w:szCs w:val="21"/>
                <w:lang w:val="en-US" w:eastAsia="zh-CN"/>
              </w:rPr>
              <w:t>2021年，省级，指导“海天逐梦铸忠魂”获思想政治理论课社会实践微视频二等奖，排名第二，国家开放大学；</w:t>
            </w:r>
          </w:p>
          <w:p w14:paraId="27B11E6E">
            <w:pPr>
              <w:numPr>
                <w:ilvl w:val="0"/>
                <w:numId w:val="7"/>
              </w:numPr>
              <w:ind w:left="0" w:leftChars="0" w:firstLine="0" w:firstLineChars="0"/>
            </w:pPr>
            <w:r>
              <w:rPr>
                <w:rFonts w:hint="eastAsia" w:ascii="宋体" w:hAnsi="宋体"/>
                <w:sz w:val="21"/>
                <w:szCs w:val="21"/>
                <w:lang w:val="en-US" w:eastAsia="zh-CN"/>
              </w:rPr>
              <w:t>2022年，市级，指导学生获湖南开放大学首届经济管理类案例设计与分析大赛三等奖，排名第一，湖南开放大学；</w:t>
            </w:r>
          </w:p>
          <w:p w14:paraId="65FA0E65">
            <w:pPr>
              <w:numPr>
                <w:ilvl w:val="0"/>
                <w:numId w:val="7"/>
              </w:numPr>
              <w:ind w:left="0" w:leftChars="0" w:firstLine="0" w:firstLineChars="0"/>
            </w:pPr>
            <w:r>
              <w:rPr>
                <w:rFonts w:hint="eastAsia" w:ascii="宋体" w:hAnsi="宋体"/>
                <w:sz w:val="21"/>
                <w:szCs w:val="21"/>
                <w:lang w:val="en-US" w:eastAsia="zh-CN"/>
              </w:rPr>
              <w:t>2020年，省级，指导学生获国家开放大学“教育部‘一村一名大学生计划’”创新创业案例优秀奖，排名第一，国家开放大学；</w:t>
            </w:r>
          </w:p>
          <w:p w14:paraId="0A1EE255">
            <w:pPr>
              <w:numPr>
                <w:ilvl w:val="0"/>
                <w:numId w:val="7"/>
              </w:numPr>
              <w:ind w:left="0" w:leftChars="0" w:firstLine="0" w:firstLineChars="0"/>
            </w:pPr>
            <w:r>
              <w:rPr>
                <w:rFonts w:hint="eastAsia" w:ascii="宋体" w:hAnsi="宋体"/>
                <w:sz w:val="21"/>
                <w:szCs w:val="21"/>
                <w:lang w:val="en-US" w:eastAsia="zh-CN"/>
              </w:rPr>
              <w:t>2021年，省级，指导学生获国家开放大学第二届“学习进取、服务患者”病例评选活动优秀奖，排名第一，国家开放大学。</w:t>
            </w:r>
          </w:p>
          <w:p w14:paraId="07E0FD52">
            <w:pPr>
              <w:numPr>
                <w:ilvl w:val="0"/>
                <w:numId w:val="0"/>
              </w:numPr>
              <w:ind w:leftChars="0"/>
            </w:pPr>
          </w:p>
          <w:p w14:paraId="359C94D4">
            <w:pPr>
              <w:numPr>
                <w:ilvl w:val="0"/>
                <w:numId w:val="0"/>
              </w:numPr>
              <w:ind w:leftChars="0"/>
            </w:pPr>
          </w:p>
          <w:p w14:paraId="19AD1DEB">
            <w:pPr>
              <w:widowControl w:val="0"/>
              <w:numPr>
                <w:ilvl w:val="0"/>
                <w:numId w:val="0"/>
              </w:numPr>
              <w:spacing w:beforeLines="0" w:afterLines="0"/>
              <w:jc w:val="both"/>
              <w:rPr>
                <w:rFonts w:hint="eastAsia" w:ascii="宋体" w:hAnsi="宋体" w:cs="宋体"/>
                <w:sz w:val="21"/>
                <w:szCs w:val="24"/>
              </w:rPr>
            </w:pPr>
          </w:p>
          <w:p w14:paraId="50709FF9">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b/>
                <w:bCs/>
                <w:sz w:val="22"/>
                <w:szCs w:val="22"/>
              </w:rPr>
            </w:pPr>
            <w:r>
              <w:rPr>
                <w:rFonts w:hint="eastAsia" w:ascii="宋体" w:hAnsi="宋体"/>
                <w:b/>
                <w:bCs/>
                <w:sz w:val="22"/>
                <w:szCs w:val="22"/>
                <w:lang w:val="en-US" w:eastAsia="zh-CN"/>
              </w:rPr>
              <w:t>五、</w:t>
            </w:r>
            <w:r>
              <w:rPr>
                <w:rFonts w:hint="eastAsia" w:ascii="宋体" w:hAnsi="宋体"/>
                <w:b/>
                <w:bCs/>
                <w:sz w:val="22"/>
                <w:szCs w:val="22"/>
              </w:rPr>
              <w:t>教学技能竞赛获奖</w:t>
            </w:r>
          </w:p>
          <w:p w14:paraId="0836ABA1">
            <w:pPr>
              <w:numPr>
                <w:ilvl w:val="0"/>
                <w:numId w:val="8"/>
              </w:numPr>
              <w:ind w:left="0" w:leftChars="0" w:firstLine="0" w:firstLineChars="0"/>
            </w:pPr>
            <w:r>
              <w:rPr>
                <w:rFonts w:hint="eastAsia" w:ascii="宋体" w:hAnsi="宋体"/>
                <w:sz w:val="21"/>
                <w:szCs w:val="21"/>
                <w:lang w:val="en-US" w:eastAsia="zh-CN"/>
              </w:rPr>
              <w:t>2021年，市级，湖南开放大学首届经管类专业课程思政教学设计大赛一等奖，排名第一，湖南开放大学；</w:t>
            </w:r>
          </w:p>
          <w:p w14:paraId="0435F224">
            <w:pPr>
              <w:numPr>
                <w:ilvl w:val="0"/>
                <w:numId w:val="8"/>
              </w:numPr>
              <w:ind w:left="0" w:leftChars="0" w:firstLine="0" w:firstLineChars="0"/>
            </w:pPr>
            <w:r>
              <w:rPr>
                <w:rFonts w:hint="eastAsia" w:ascii="宋体" w:hAnsi="宋体"/>
                <w:sz w:val="21"/>
                <w:szCs w:val="21"/>
                <w:lang w:val="en-US" w:eastAsia="zh-CN"/>
              </w:rPr>
              <w:t>2016年，市级，财务论文评选一等奖，排名第一，湖南广播电视大学；</w:t>
            </w:r>
          </w:p>
          <w:p w14:paraId="12EFB3E3">
            <w:pPr>
              <w:numPr>
                <w:ilvl w:val="0"/>
                <w:numId w:val="8"/>
              </w:numPr>
              <w:ind w:left="0" w:leftChars="0" w:firstLine="0" w:firstLineChars="0"/>
            </w:pPr>
            <w:r>
              <w:rPr>
                <w:rFonts w:hint="eastAsia" w:ascii="宋体" w:hAnsi="宋体"/>
                <w:sz w:val="21"/>
                <w:szCs w:val="21"/>
                <w:lang w:val="en-US" w:eastAsia="zh-CN"/>
              </w:rPr>
              <w:t>2024年，市级，湖南开放大学第一届开放教育质量管理优秀案例评选二等奖，排名第一，湖南开放大学；</w:t>
            </w:r>
          </w:p>
          <w:p w14:paraId="58286627">
            <w:pPr>
              <w:numPr>
                <w:ilvl w:val="0"/>
                <w:numId w:val="8"/>
              </w:numPr>
              <w:ind w:left="0" w:leftChars="0" w:firstLine="0" w:firstLineChars="0"/>
            </w:pPr>
            <w:r>
              <w:rPr>
                <w:rFonts w:hint="eastAsia" w:ascii="宋体" w:hAnsi="宋体"/>
                <w:sz w:val="21"/>
                <w:szCs w:val="21"/>
                <w:lang w:val="en-US" w:eastAsia="zh-CN"/>
              </w:rPr>
              <w:t>2013年，市级，财务工作论文评选二等奖，排名第一，湖南广播电视大学；</w:t>
            </w:r>
          </w:p>
          <w:p w14:paraId="14C83B97">
            <w:pPr>
              <w:numPr>
                <w:ilvl w:val="0"/>
                <w:numId w:val="8"/>
              </w:numPr>
              <w:ind w:left="0" w:leftChars="0" w:firstLine="0" w:firstLineChars="0"/>
              <w:rPr>
                <w:rFonts w:hint="eastAsia" w:ascii="宋体" w:hAnsi="宋体" w:eastAsia="宋体" w:cs="宋体"/>
              </w:rPr>
            </w:pPr>
            <w:r>
              <w:rPr>
                <w:rFonts w:hint="eastAsia" w:ascii="宋体" w:hAnsi="宋体" w:eastAsia="宋体" w:cs="宋体"/>
                <w:lang w:val="en-US" w:eastAsia="zh-CN"/>
              </w:rPr>
              <w:t>2023年，市级，</w:t>
            </w:r>
            <w:r>
              <w:rPr>
                <w:rFonts w:hint="eastAsia" w:ascii="宋体" w:hAnsi="宋体"/>
                <w:sz w:val="21"/>
                <w:szCs w:val="21"/>
                <w:lang w:val="en-US" w:eastAsia="zh-CN"/>
              </w:rPr>
              <w:t>湖南开放大学经济管理类课程思政微课大赛三等奖，排名第一，湖南开放大学；</w:t>
            </w:r>
          </w:p>
          <w:p w14:paraId="362973A1">
            <w:pPr>
              <w:numPr>
                <w:ilvl w:val="0"/>
                <w:numId w:val="8"/>
              </w:numPr>
              <w:ind w:left="0" w:leftChars="0" w:firstLine="0" w:firstLineChars="0"/>
            </w:pPr>
            <w:bookmarkStart w:id="0" w:name="OLE_LINK1"/>
            <w:r>
              <w:rPr>
                <w:rFonts w:hint="eastAsia" w:ascii="宋体" w:hAnsi="宋体"/>
                <w:sz w:val="21"/>
                <w:szCs w:val="21"/>
                <w:lang w:val="en-US" w:eastAsia="zh-CN"/>
              </w:rPr>
              <w:t>2019年，</w:t>
            </w:r>
            <w:r>
              <w:rPr>
                <w:rFonts w:hint="eastAsia" w:ascii="宋体" w:hAnsi="宋体" w:eastAsia="宋体" w:cs="宋体"/>
                <w:lang w:val="en-US" w:eastAsia="zh-CN"/>
              </w:rPr>
              <w:t>市级，</w:t>
            </w:r>
            <w:r>
              <w:rPr>
                <w:rFonts w:hint="eastAsia" w:ascii="宋体" w:hAnsi="宋体"/>
                <w:sz w:val="21"/>
                <w:szCs w:val="21"/>
                <w:lang w:val="en-US" w:eastAsia="zh-CN"/>
              </w:rPr>
              <w:t>全省电大经济管理类教师优秀论文评选三等奖，排名第一，湖南开放大学</w:t>
            </w:r>
            <w:bookmarkEnd w:id="0"/>
            <w:r>
              <w:rPr>
                <w:rFonts w:hint="eastAsia" w:ascii="宋体" w:hAnsi="宋体"/>
                <w:sz w:val="21"/>
                <w:szCs w:val="21"/>
                <w:lang w:val="en-US" w:eastAsia="zh-CN"/>
              </w:rPr>
              <w:t>。</w:t>
            </w:r>
          </w:p>
          <w:p w14:paraId="080A784D">
            <w:pPr>
              <w:numPr>
                <w:ilvl w:val="0"/>
                <w:numId w:val="0"/>
              </w:numPr>
              <w:jc w:val="left"/>
              <w:rPr>
                <w:rFonts w:hint="eastAsia"/>
                <w:b/>
                <w:bCs/>
                <w:vertAlign w:val="baseline"/>
                <w:lang w:val="en-US" w:eastAsia="zh-CN"/>
              </w:rPr>
            </w:pPr>
          </w:p>
          <w:p w14:paraId="1FB2E293">
            <w:pPr>
              <w:jc w:val="left"/>
              <w:rPr>
                <w:rFonts w:hint="default"/>
                <w:b w:val="0"/>
                <w:bCs w:val="0"/>
                <w:vertAlign w:val="baseline"/>
                <w:lang w:val="en-US" w:eastAsia="zh-CN"/>
              </w:rPr>
            </w:pPr>
          </w:p>
        </w:tc>
        <w:tc>
          <w:tcPr>
            <w:tcW w:w="871" w:type="dxa"/>
          </w:tcPr>
          <w:p w14:paraId="693F4206">
            <w:pPr>
              <w:jc w:val="center"/>
              <w:rPr>
                <w:rFonts w:hint="eastAsia"/>
                <w:vertAlign w:val="baseline"/>
                <w:lang w:eastAsia="zh-CN"/>
              </w:rPr>
            </w:pPr>
            <w:r>
              <w:rPr>
                <w:rFonts w:hint="eastAsia"/>
                <w:vertAlign w:val="baseline"/>
                <w:lang w:eastAsia="zh-CN"/>
              </w:rPr>
              <w:t>部门</w:t>
            </w:r>
          </w:p>
          <w:p w14:paraId="35CB48CB">
            <w:pPr>
              <w:jc w:val="center"/>
              <w:rPr>
                <w:rFonts w:hint="eastAsia"/>
                <w:vertAlign w:val="baseline"/>
                <w:lang w:eastAsia="zh-CN"/>
              </w:rPr>
            </w:pPr>
            <w:r>
              <w:rPr>
                <w:rFonts w:hint="eastAsia"/>
                <w:vertAlign w:val="baseline"/>
                <w:lang w:eastAsia="zh-CN"/>
              </w:rPr>
              <w:t>审核</w:t>
            </w:r>
          </w:p>
          <w:p w14:paraId="33E9DF49">
            <w:pPr>
              <w:jc w:val="center"/>
              <w:rPr>
                <w:rFonts w:hint="eastAsia"/>
                <w:vertAlign w:val="baseline"/>
                <w:lang w:eastAsia="zh-CN"/>
              </w:rPr>
            </w:pPr>
          </w:p>
          <w:p w14:paraId="211FC2C4">
            <w:pPr>
              <w:jc w:val="center"/>
              <w:rPr>
                <w:rFonts w:hint="eastAsia"/>
                <w:vertAlign w:val="baseline"/>
                <w:lang w:eastAsia="zh-CN"/>
              </w:rPr>
            </w:pPr>
          </w:p>
          <w:p w14:paraId="20F39605">
            <w:pPr>
              <w:jc w:val="center"/>
              <w:rPr>
                <w:rFonts w:hint="eastAsia"/>
                <w:vertAlign w:val="baseline"/>
                <w:lang w:eastAsia="zh-CN"/>
              </w:rPr>
            </w:pPr>
          </w:p>
          <w:p w14:paraId="5CB17EB7">
            <w:pPr>
              <w:jc w:val="center"/>
              <w:rPr>
                <w:rFonts w:hint="eastAsia"/>
                <w:vertAlign w:val="baseline"/>
                <w:lang w:eastAsia="zh-CN"/>
              </w:rPr>
            </w:pPr>
            <w:r>
              <w:rPr>
                <w:rFonts w:hint="eastAsia"/>
                <w:vertAlign w:val="baseline"/>
                <w:lang w:eastAsia="zh-CN"/>
              </w:rPr>
              <w:t>审核人签名</w:t>
            </w:r>
          </w:p>
          <w:p w14:paraId="01981A56">
            <w:pPr>
              <w:rPr>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14:paraId="574261B1">
            <w:pPr>
              <w:jc w:val="center"/>
              <w:rPr>
                <w:b/>
                <w:bCs/>
                <w:vertAlign w:val="baseline"/>
              </w:rPr>
            </w:pPr>
            <w:r>
              <w:rPr>
                <w:rFonts w:hint="eastAsia"/>
                <w:b/>
                <w:bCs/>
                <w:vertAlign w:val="baseline"/>
                <w:lang w:eastAsia="zh-CN"/>
              </w:rPr>
              <w:t>科研成果及业绩</w:t>
            </w:r>
          </w:p>
        </w:tc>
        <w:tc>
          <w:tcPr>
            <w:tcW w:w="835" w:type="dxa"/>
            <w:vAlign w:val="center"/>
          </w:tcPr>
          <w:p w14:paraId="4FFC4366">
            <w:pPr>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14:paraId="03A6D4CC">
            <w:pPr>
              <w:numPr>
                <w:ilvl w:val="0"/>
                <w:numId w:val="0"/>
              </w:numPr>
              <w:jc w:val="both"/>
              <w:rPr>
                <w:rFonts w:hint="default"/>
                <w:b/>
                <w:bCs/>
                <w:kern w:val="0"/>
                <w:szCs w:val="21"/>
                <w:lang w:val="en-US" w:eastAsia="zh-CN"/>
              </w:rPr>
            </w:pPr>
            <w:r>
              <w:rPr>
                <w:rFonts w:hint="eastAsia"/>
                <w:b/>
                <w:bCs/>
                <w:kern w:val="0"/>
                <w:szCs w:val="21"/>
                <w:lang w:val="en-US" w:eastAsia="zh-CN"/>
              </w:rPr>
              <w:t>一、著作</w:t>
            </w:r>
          </w:p>
          <w:p w14:paraId="62778BC4">
            <w:pPr>
              <w:numPr>
                <w:ilvl w:val="0"/>
                <w:numId w:val="9"/>
              </w:numPr>
              <w:jc w:val="both"/>
              <w:rPr>
                <w:rFonts w:hint="eastAsia"/>
                <w:kern w:val="0"/>
                <w:szCs w:val="21"/>
                <w:lang w:val="en-US" w:eastAsia="zh-CN"/>
              </w:rPr>
            </w:pPr>
            <w:r>
              <w:rPr>
                <w:rFonts w:hint="eastAsia"/>
                <w:kern w:val="0"/>
                <w:szCs w:val="21"/>
                <w:lang w:eastAsia="zh-CN"/>
              </w:rPr>
              <w:t>“</w:t>
            </w:r>
            <w:r>
              <w:rPr>
                <w:rFonts w:hint="eastAsia"/>
                <w:kern w:val="0"/>
                <w:szCs w:val="21"/>
                <w:lang w:val="en-US" w:eastAsia="zh-CN"/>
              </w:rPr>
              <w:t>3+2</w:t>
            </w:r>
            <w:r>
              <w:rPr>
                <w:rFonts w:hint="eastAsia"/>
                <w:kern w:val="0"/>
                <w:szCs w:val="21"/>
                <w:lang w:eastAsia="zh-CN"/>
              </w:rPr>
              <w:t>”</w:t>
            </w:r>
            <w:r>
              <w:rPr>
                <w:rFonts w:hint="eastAsia"/>
                <w:kern w:val="0"/>
                <w:szCs w:val="21"/>
                <w:lang w:val="en-US" w:eastAsia="zh-CN"/>
              </w:rPr>
              <w:t>分段制高职会计专业人才培养探索，团结出版社，2023，独著，专著（代表作1）。</w:t>
            </w:r>
          </w:p>
          <w:p w14:paraId="045E7893">
            <w:pPr>
              <w:numPr>
                <w:ilvl w:val="0"/>
                <w:numId w:val="0"/>
              </w:numPr>
              <w:jc w:val="both"/>
              <w:rPr>
                <w:rFonts w:hint="eastAsia"/>
                <w:kern w:val="0"/>
                <w:szCs w:val="21"/>
                <w:lang w:val="en-US" w:eastAsia="zh-CN"/>
              </w:rPr>
            </w:pPr>
          </w:p>
          <w:p w14:paraId="420E3C1F">
            <w:pPr>
              <w:widowControl w:val="0"/>
              <w:numPr>
                <w:ilvl w:val="0"/>
                <w:numId w:val="0"/>
              </w:numPr>
              <w:jc w:val="both"/>
              <w:rPr>
                <w:rFonts w:hint="default"/>
                <w:b/>
                <w:bCs/>
                <w:kern w:val="0"/>
                <w:szCs w:val="21"/>
                <w:lang w:val="en-US" w:eastAsia="zh-CN"/>
              </w:rPr>
            </w:pPr>
            <w:r>
              <w:rPr>
                <w:rFonts w:hint="eastAsia"/>
                <w:b/>
                <w:bCs/>
                <w:kern w:val="0"/>
                <w:szCs w:val="21"/>
                <w:lang w:val="en-US" w:eastAsia="zh-CN"/>
              </w:rPr>
              <w:t>二、论文</w:t>
            </w:r>
          </w:p>
          <w:p w14:paraId="318DE374">
            <w:pPr>
              <w:numPr>
                <w:ilvl w:val="0"/>
                <w:numId w:val="10"/>
              </w:numPr>
              <w:jc w:val="both"/>
              <w:rPr>
                <w:rFonts w:hint="default"/>
                <w:kern w:val="0"/>
                <w:szCs w:val="21"/>
                <w:lang w:val="en-US" w:eastAsia="zh-CN"/>
              </w:rPr>
            </w:pPr>
            <w:r>
              <w:rPr>
                <w:rFonts w:hint="eastAsia" w:ascii="宋体" w:hAnsi="宋体" w:eastAsia="宋体" w:cs="Times New Roman"/>
                <w:sz w:val="21"/>
                <w:szCs w:val="21"/>
                <w:lang w:val="en-US" w:eastAsia="zh-CN"/>
              </w:rPr>
              <w:t>数智化背景下地方开放大学全面预算管理优化路径研究，当代会计，2023，独著，一般刊物，学术期刊第一批3792号；</w:t>
            </w:r>
          </w:p>
          <w:p w14:paraId="71CDAB5D">
            <w:pPr>
              <w:numPr>
                <w:ilvl w:val="0"/>
                <w:numId w:val="10"/>
              </w:numPr>
              <w:jc w:val="both"/>
              <w:rPr>
                <w:rFonts w:hint="default"/>
                <w:kern w:val="0"/>
                <w:szCs w:val="21"/>
                <w:lang w:val="en-US" w:eastAsia="zh-CN"/>
              </w:rPr>
            </w:pPr>
            <w:r>
              <w:rPr>
                <w:rFonts w:hint="eastAsia" w:ascii="宋体" w:hAnsi="宋体" w:eastAsia="宋体" w:cs="Times New Roman"/>
                <w:sz w:val="21"/>
                <w:szCs w:val="21"/>
                <w:lang w:val="en-US" w:eastAsia="zh-CN"/>
              </w:rPr>
              <w:t>业财融合下地方开放大学财务管理智能化构建，财会学习，2022，独著，一般刊物，学术期刊第一批1293号；</w:t>
            </w:r>
          </w:p>
          <w:p w14:paraId="011C315F">
            <w:pPr>
              <w:numPr>
                <w:ilvl w:val="0"/>
                <w:numId w:val="10"/>
              </w:numPr>
              <w:jc w:val="both"/>
              <w:rPr>
                <w:rFonts w:hint="default"/>
                <w:kern w:val="0"/>
                <w:szCs w:val="21"/>
                <w:lang w:val="en-US" w:eastAsia="zh-CN"/>
              </w:rPr>
            </w:pPr>
            <w:r>
              <w:rPr>
                <w:rFonts w:hint="eastAsia" w:ascii="宋体" w:hAnsi="宋体" w:eastAsia="宋体" w:cs="Times New Roman"/>
                <w:sz w:val="21"/>
                <w:szCs w:val="21"/>
                <w:lang w:val="en-US" w:eastAsia="zh-CN"/>
              </w:rPr>
              <w:t>开放教育与职业教育双轨融通背景下会计专业人才培养路径创新研究，财会学习，2020，独著，一般刊物，学术期刊第一批1293号（代表作2）；</w:t>
            </w:r>
          </w:p>
          <w:p w14:paraId="067581E9">
            <w:pPr>
              <w:numPr>
                <w:ilvl w:val="0"/>
                <w:numId w:val="10"/>
              </w:numPr>
              <w:jc w:val="both"/>
              <w:rPr>
                <w:rFonts w:hint="default"/>
                <w:kern w:val="0"/>
                <w:szCs w:val="21"/>
                <w:lang w:val="en-US" w:eastAsia="zh-CN"/>
              </w:rPr>
            </w:pPr>
            <w:r>
              <w:rPr>
                <w:rFonts w:hint="eastAsia" w:ascii="宋体" w:hAnsi="宋体" w:eastAsia="宋体" w:cs="Times New Roman"/>
                <w:sz w:val="21"/>
                <w:szCs w:val="21"/>
                <w:lang w:val="en-US" w:eastAsia="zh-CN"/>
              </w:rPr>
              <w:t>新政府会计制度实施背景下高校财务内部控制策略创新研究，科技资讯，2020，独著，一般刊物，学术期刊第一批1171号；</w:t>
            </w:r>
          </w:p>
          <w:p w14:paraId="55C5AECE">
            <w:pPr>
              <w:numPr>
                <w:ilvl w:val="0"/>
                <w:numId w:val="10"/>
              </w:numPr>
              <w:jc w:val="both"/>
              <w:rPr>
                <w:rFonts w:hint="eastAsia"/>
                <w:kern w:val="0"/>
                <w:szCs w:val="21"/>
                <w:lang w:val="en-US" w:eastAsia="zh-CN"/>
              </w:rPr>
            </w:pPr>
            <w:r>
              <w:rPr>
                <w:rFonts w:hint="eastAsia" w:ascii="宋体" w:hAnsi="宋体" w:eastAsia="宋体" w:cs="Times New Roman"/>
                <w:sz w:val="21"/>
                <w:szCs w:val="21"/>
                <w:lang w:val="en-US" w:eastAsia="zh-CN"/>
              </w:rPr>
              <w:t>内部审计视角下市州电大工程建设项目跟踪审计研究，改革与开放，2019，独著，一般刊物，学术期刊第二批314号；</w:t>
            </w:r>
          </w:p>
          <w:p w14:paraId="192689FA">
            <w:pPr>
              <w:numPr>
                <w:ilvl w:val="0"/>
                <w:numId w:val="10"/>
              </w:numPr>
              <w:jc w:val="both"/>
              <w:rPr>
                <w:rFonts w:hint="eastAsia"/>
                <w:kern w:val="0"/>
                <w:szCs w:val="21"/>
                <w:lang w:val="en-US" w:eastAsia="zh-CN"/>
              </w:rPr>
            </w:pPr>
            <w:r>
              <w:rPr>
                <w:rFonts w:hint="eastAsia"/>
                <w:kern w:val="0"/>
                <w:szCs w:val="21"/>
              </w:rPr>
              <w:t>浅析新形势下完善市州电大内部审计制度的思考</w:t>
            </w:r>
            <w:r>
              <w:rPr>
                <w:rFonts w:hint="eastAsia"/>
                <w:kern w:val="0"/>
                <w:szCs w:val="21"/>
                <w:lang w:eastAsia="zh-CN"/>
              </w:rPr>
              <w:t>，</w:t>
            </w:r>
            <w:r>
              <w:rPr>
                <w:rFonts w:hint="eastAsia"/>
                <w:kern w:val="0"/>
                <w:szCs w:val="21"/>
              </w:rPr>
              <w:t>科技</w:t>
            </w:r>
            <w:r>
              <w:rPr>
                <w:rFonts w:hint="eastAsia" w:ascii="宋体" w:hAnsi="宋体" w:eastAsia="宋体" w:cs="宋体"/>
                <w:kern w:val="0"/>
                <w:szCs w:val="21"/>
              </w:rPr>
              <w:t>资讯</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2019，</w:t>
            </w:r>
            <w:r>
              <w:rPr>
                <w:rFonts w:hint="eastAsia" w:ascii="宋体" w:hAnsi="宋体" w:eastAsia="宋体" w:cs="Times New Roman"/>
                <w:sz w:val="21"/>
                <w:szCs w:val="21"/>
                <w:lang w:val="en-US" w:eastAsia="zh-CN"/>
              </w:rPr>
              <w:t>独著，一般刊物，学术期刊第一批1171号；</w:t>
            </w:r>
          </w:p>
          <w:p w14:paraId="306D6CD3">
            <w:pPr>
              <w:numPr>
                <w:ilvl w:val="0"/>
                <w:numId w:val="10"/>
              </w:numPr>
              <w:jc w:val="both"/>
              <w:rPr>
                <w:rFonts w:hint="default"/>
                <w:kern w:val="0"/>
                <w:szCs w:val="21"/>
                <w:lang w:val="en-US" w:eastAsia="zh-CN"/>
              </w:rPr>
            </w:pPr>
            <w:r>
              <w:rPr>
                <w:rFonts w:hint="eastAsia" w:ascii="宋体" w:hAnsi="宋体" w:eastAsia="宋体" w:cs="Times New Roman"/>
                <w:sz w:val="21"/>
                <w:szCs w:val="21"/>
                <w:lang w:val="en-US" w:eastAsia="zh-CN"/>
              </w:rPr>
              <w:t>人工智能背景下会计人才培养课程体系优化研究，科技创新导报，2021，排名第一，一般刊物，学术期刊第一批1340号；</w:t>
            </w:r>
          </w:p>
          <w:p w14:paraId="5DB59E05">
            <w:pPr>
              <w:numPr>
                <w:ilvl w:val="0"/>
                <w:numId w:val="10"/>
              </w:numPr>
              <w:jc w:val="both"/>
              <w:rPr>
                <w:rFonts w:hint="default"/>
                <w:kern w:val="0"/>
                <w:szCs w:val="21"/>
                <w:lang w:val="en-US" w:eastAsia="zh-CN"/>
              </w:rPr>
            </w:pPr>
            <w:r>
              <w:rPr>
                <w:rFonts w:hint="eastAsia" w:ascii="宋体" w:hAnsi="宋体" w:eastAsia="宋体" w:cs="Times New Roman"/>
                <w:sz w:val="21"/>
                <w:szCs w:val="21"/>
                <w:lang w:val="en-US" w:eastAsia="zh-CN"/>
              </w:rPr>
              <w:t>乡村振兴背景下农民大学生实用技术培训模式研究，农村经济与科技，2021，排名第二，一般刊物，学术期刊第一批4194号。</w:t>
            </w:r>
          </w:p>
          <w:p w14:paraId="644FB821">
            <w:pPr>
              <w:widowControl w:val="0"/>
              <w:numPr>
                <w:ilvl w:val="0"/>
                <w:numId w:val="0"/>
              </w:numPr>
              <w:tabs>
                <w:tab w:val="left" w:pos="312"/>
              </w:tabs>
              <w:jc w:val="both"/>
              <w:rPr>
                <w:rFonts w:hint="eastAsia" w:ascii="宋体" w:hAnsi="宋体" w:eastAsia="宋体" w:cs="Times New Roman"/>
                <w:sz w:val="21"/>
                <w:szCs w:val="21"/>
                <w:lang w:val="en-US" w:eastAsia="zh-CN"/>
              </w:rPr>
            </w:pPr>
          </w:p>
          <w:p w14:paraId="4F07594E">
            <w:pPr>
              <w:widowControl w:val="0"/>
              <w:numPr>
                <w:ilvl w:val="0"/>
                <w:numId w:val="0"/>
              </w:numPr>
              <w:tabs>
                <w:tab w:val="left" w:pos="312"/>
              </w:tabs>
              <w:jc w:val="both"/>
              <w:rPr>
                <w:rFonts w:hint="default" w:ascii="宋体" w:hAnsi="宋体" w:eastAsia="宋体" w:cs="Times New Roman"/>
                <w:sz w:val="21"/>
                <w:szCs w:val="21"/>
                <w:lang w:val="en-US" w:eastAsia="zh-CN"/>
              </w:rPr>
            </w:pPr>
          </w:p>
          <w:p w14:paraId="406A9523">
            <w:pPr>
              <w:numPr>
                <w:ilvl w:val="0"/>
                <w:numId w:val="0"/>
              </w:numPr>
              <w:jc w:val="both"/>
              <w:rPr>
                <w:rFonts w:hint="eastAsia"/>
                <w:kern w:val="0"/>
                <w:szCs w:val="21"/>
                <w:lang w:val="en-US" w:eastAsia="zh-CN"/>
              </w:rPr>
            </w:pPr>
          </w:p>
          <w:p w14:paraId="1F1DE93E">
            <w:pPr>
              <w:numPr>
                <w:ilvl w:val="0"/>
                <w:numId w:val="0"/>
              </w:numPr>
              <w:jc w:val="both"/>
              <w:rPr>
                <w:rFonts w:hint="eastAsia"/>
                <w:kern w:val="0"/>
                <w:szCs w:val="21"/>
                <w:lang w:val="en-US" w:eastAsia="zh-CN"/>
              </w:rPr>
            </w:pPr>
          </w:p>
          <w:p w14:paraId="4A46E3ED">
            <w:pPr>
              <w:widowControl w:val="0"/>
              <w:numPr>
                <w:ilvl w:val="0"/>
                <w:numId w:val="0"/>
              </w:numPr>
              <w:jc w:val="both"/>
              <w:rPr>
                <w:rFonts w:hint="eastAsia"/>
                <w:kern w:val="0"/>
                <w:szCs w:val="21"/>
                <w:lang w:val="en-US" w:eastAsia="zh-CN"/>
              </w:rPr>
            </w:pPr>
          </w:p>
          <w:p w14:paraId="04213210">
            <w:pPr>
              <w:widowControl w:val="0"/>
              <w:numPr>
                <w:ilvl w:val="0"/>
                <w:numId w:val="0"/>
              </w:numPr>
              <w:jc w:val="both"/>
              <w:rPr>
                <w:rFonts w:hint="eastAsia"/>
                <w:kern w:val="0"/>
                <w:szCs w:val="21"/>
                <w:lang w:val="en-US" w:eastAsia="zh-CN"/>
              </w:rPr>
            </w:pPr>
          </w:p>
          <w:p w14:paraId="290FBD5F">
            <w:pPr>
              <w:jc w:val="both"/>
              <w:rPr>
                <w:rFonts w:hint="eastAsia"/>
                <w:sz w:val="18"/>
                <w:szCs w:val="18"/>
                <w:lang w:eastAsia="zh-CN"/>
              </w:rPr>
            </w:pPr>
          </w:p>
          <w:p w14:paraId="16432C24">
            <w:pPr>
              <w:jc w:val="both"/>
              <w:rPr>
                <w:rFonts w:hint="eastAsia"/>
                <w:sz w:val="18"/>
                <w:szCs w:val="18"/>
                <w:lang w:eastAsia="zh-CN"/>
              </w:rPr>
            </w:pPr>
          </w:p>
          <w:p w14:paraId="228A79AF">
            <w:pPr>
              <w:jc w:val="both"/>
              <w:rPr>
                <w:rFonts w:hint="eastAsia"/>
                <w:sz w:val="18"/>
                <w:szCs w:val="18"/>
                <w:lang w:eastAsia="zh-CN"/>
              </w:rPr>
            </w:pPr>
          </w:p>
          <w:p w14:paraId="1AD7456F">
            <w:pPr>
              <w:jc w:val="both"/>
              <w:rPr>
                <w:rFonts w:hint="eastAsia"/>
                <w:sz w:val="18"/>
                <w:szCs w:val="18"/>
                <w:lang w:eastAsia="zh-CN"/>
              </w:rPr>
            </w:pPr>
          </w:p>
          <w:p w14:paraId="092B1615">
            <w:pPr>
              <w:jc w:val="both"/>
              <w:rPr>
                <w:rFonts w:hint="eastAsia"/>
                <w:sz w:val="18"/>
                <w:szCs w:val="18"/>
                <w:lang w:eastAsia="zh-CN"/>
              </w:rPr>
            </w:pPr>
          </w:p>
          <w:p w14:paraId="08705242">
            <w:pPr>
              <w:jc w:val="both"/>
              <w:rPr>
                <w:rFonts w:hint="eastAsia"/>
                <w:vertAlign w:val="baseline"/>
                <w:lang w:val="en-US" w:eastAsia="zh-CN"/>
              </w:rPr>
            </w:pPr>
          </w:p>
        </w:tc>
        <w:tc>
          <w:tcPr>
            <w:tcW w:w="871" w:type="dxa"/>
            <w:vMerge w:val="restart"/>
            <w:vAlign w:val="top"/>
          </w:tcPr>
          <w:p w14:paraId="7EFF0A59">
            <w:pPr>
              <w:jc w:val="center"/>
              <w:rPr>
                <w:rFonts w:hint="eastAsia"/>
                <w:vertAlign w:val="baseline"/>
                <w:lang w:eastAsia="zh-CN"/>
              </w:rPr>
            </w:pPr>
            <w:r>
              <w:rPr>
                <w:rFonts w:hint="eastAsia"/>
                <w:vertAlign w:val="baseline"/>
                <w:lang w:eastAsia="zh-CN"/>
              </w:rPr>
              <w:t>部门</w:t>
            </w:r>
          </w:p>
          <w:p w14:paraId="69173F0A">
            <w:pPr>
              <w:jc w:val="center"/>
              <w:rPr>
                <w:rFonts w:hint="eastAsia"/>
                <w:vertAlign w:val="baseline"/>
                <w:lang w:eastAsia="zh-CN"/>
              </w:rPr>
            </w:pPr>
            <w:r>
              <w:rPr>
                <w:rFonts w:hint="eastAsia"/>
                <w:vertAlign w:val="baseline"/>
                <w:lang w:eastAsia="zh-CN"/>
              </w:rPr>
              <w:t>审核</w:t>
            </w:r>
          </w:p>
          <w:p w14:paraId="18458D16">
            <w:pPr>
              <w:jc w:val="center"/>
              <w:rPr>
                <w:rFonts w:hint="eastAsia"/>
                <w:vertAlign w:val="baseline"/>
                <w:lang w:eastAsia="zh-CN"/>
              </w:rPr>
            </w:pPr>
          </w:p>
          <w:p w14:paraId="4D34B9C4">
            <w:pPr>
              <w:jc w:val="center"/>
              <w:rPr>
                <w:rFonts w:hint="eastAsia"/>
                <w:vertAlign w:val="baseline"/>
                <w:lang w:eastAsia="zh-CN"/>
              </w:rPr>
            </w:pPr>
          </w:p>
          <w:p w14:paraId="149C2CF6">
            <w:pPr>
              <w:jc w:val="center"/>
              <w:rPr>
                <w:rFonts w:hint="eastAsia"/>
                <w:vertAlign w:val="baseline"/>
                <w:lang w:eastAsia="zh-CN"/>
              </w:rPr>
            </w:pPr>
          </w:p>
          <w:p w14:paraId="3095BE49">
            <w:pPr>
              <w:jc w:val="center"/>
              <w:rPr>
                <w:rFonts w:hint="eastAsia"/>
                <w:vertAlign w:val="baseline"/>
                <w:lang w:eastAsia="zh-CN"/>
              </w:rPr>
            </w:pPr>
            <w:r>
              <w:rPr>
                <w:rFonts w:hint="eastAsia"/>
                <w:vertAlign w:val="baseline"/>
                <w:lang w:eastAsia="zh-CN"/>
              </w:rPr>
              <w:t>审核人签名</w:t>
            </w:r>
          </w:p>
          <w:p w14:paraId="581C9BE4">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14:paraId="5906C72A">
            <w:pPr>
              <w:jc w:val="both"/>
            </w:pPr>
          </w:p>
        </w:tc>
        <w:tc>
          <w:tcPr>
            <w:tcW w:w="835" w:type="dxa"/>
            <w:vAlign w:val="center"/>
          </w:tcPr>
          <w:p w14:paraId="1B20DE40">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14:paraId="659F2C3F">
            <w:pPr>
              <w:jc w:val="both"/>
              <w:rPr>
                <w:rFonts w:hint="default"/>
                <w:sz w:val="21"/>
                <w:szCs w:val="21"/>
                <w:lang w:val="en-US" w:eastAsia="zh-CN"/>
              </w:rPr>
            </w:pPr>
            <w:r>
              <w:rPr>
                <w:rFonts w:hint="eastAsia"/>
                <w:b/>
                <w:bCs/>
                <w:sz w:val="21"/>
                <w:szCs w:val="21"/>
                <w:lang w:val="en-US" w:eastAsia="zh-CN"/>
              </w:rPr>
              <w:t>一、纵向项目</w:t>
            </w:r>
          </w:p>
          <w:p w14:paraId="0F40E58F">
            <w:pPr>
              <w:numPr>
                <w:ilvl w:val="0"/>
                <w:numId w:val="11"/>
              </w:numPr>
              <w:jc w:val="both"/>
              <w:rPr>
                <w:rFonts w:hint="eastAsia"/>
                <w:kern w:val="0"/>
                <w:szCs w:val="21"/>
                <w:lang w:val="en-US" w:eastAsia="zh-CN"/>
              </w:rPr>
            </w:pPr>
            <w:r>
              <w:rPr>
                <w:rFonts w:hint="eastAsia"/>
              </w:rPr>
              <w:t>开放大学办学体系下市州电大内部审计机制优化策略研究，2019年湖南省教科规划办</w:t>
            </w:r>
            <w:r>
              <w:rPr>
                <w:rFonts w:hint="eastAsia"/>
                <w:lang w:eastAsia="zh-CN"/>
              </w:rPr>
              <w:t>“</w:t>
            </w:r>
            <w:r>
              <w:rPr>
                <w:rFonts w:hint="eastAsia"/>
                <w:lang w:val="en-US" w:eastAsia="zh-CN"/>
              </w:rPr>
              <w:t>十三五</w:t>
            </w:r>
            <w:r>
              <w:rPr>
                <w:rFonts w:hint="eastAsia"/>
                <w:lang w:eastAsia="zh-CN"/>
              </w:rPr>
              <w:t>”</w:t>
            </w:r>
            <w:r>
              <w:rPr>
                <w:rFonts w:hint="eastAsia"/>
              </w:rPr>
              <w:t>一般资助项目，XJK19BCR003，</w:t>
            </w:r>
            <w:r>
              <w:rPr>
                <w:rFonts w:hint="eastAsia"/>
                <w:lang w:val="en-US" w:eastAsia="zh-CN"/>
              </w:rPr>
              <w:t>排名第一</w:t>
            </w:r>
            <w:r>
              <w:rPr>
                <w:rFonts w:hint="eastAsia"/>
              </w:rPr>
              <w:t>，结题</w:t>
            </w:r>
            <w:r>
              <w:rPr>
                <w:rFonts w:hint="eastAsia"/>
                <w:lang w:eastAsia="zh-CN"/>
              </w:rPr>
              <w:t>，</w:t>
            </w:r>
            <w:r>
              <w:rPr>
                <w:rFonts w:hint="eastAsia"/>
                <w:lang w:val="en-US" w:eastAsia="zh-CN"/>
              </w:rPr>
              <w:t>经费1万</w:t>
            </w:r>
            <w:r>
              <w:rPr>
                <w:rFonts w:hint="eastAsia"/>
              </w:rPr>
              <w:t>；</w:t>
            </w:r>
          </w:p>
          <w:p w14:paraId="57D997FE">
            <w:pPr>
              <w:numPr>
                <w:ilvl w:val="0"/>
                <w:numId w:val="11"/>
              </w:numPr>
              <w:jc w:val="both"/>
              <w:rPr>
                <w:rFonts w:hint="eastAsia"/>
                <w:kern w:val="0"/>
                <w:szCs w:val="21"/>
                <w:lang w:val="en-US" w:eastAsia="zh-CN"/>
              </w:rPr>
            </w:pPr>
            <w:r>
              <w:rPr>
                <w:rFonts w:hint="eastAsia"/>
                <w:kern w:val="0"/>
                <w:szCs w:val="21"/>
                <w:lang w:val="en-US" w:eastAsia="zh-CN"/>
              </w:rPr>
              <w:t>产教融合背景下中职学校优质专业群建设策略研究，2024年湖南省教科规划办“十四五”一般项目，XJK24CZY135，排名第一，在研；</w:t>
            </w:r>
          </w:p>
          <w:p w14:paraId="41FA5B7F">
            <w:pPr>
              <w:numPr>
                <w:ilvl w:val="0"/>
                <w:numId w:val="11"/>
              </w:numPr>
              <w:jc w:val="both"/>
              <w:rPr>
                <w:rFonts w:hint="eastAsia"/>
                <w:kern w:val="0"/>
                <w:szCs w:val="21"/>
                <w:lang w:val="en-US" w:eastAsia="zh-CN"/>
              </w:rPr>
            </w:pPr>
            <w:r>
              <w:rPr>
                <w:rFonts w:hint="eastAsia"/>
                <w:kern w:val="0"/>
                <w:szCs w:val="21"/>
                <w:lang w:val="en-US" w:eastAsia="zh-CN"/>
              </w:rPr>
              <w:t>开放教育与职业教育双轨融通背景下会计专业人才培养模式创新研究，2019年湖南开放大学一般资助项目，XDK2019-C-9，排名第一，结题；经费0.6万；</w:t>
            </w:r>
          </w:p>
          <w:p w14:paraId="3206AFC6">
            <w:pPr>
              <w:numPr>
                <w:ilvl w:val="0"/>
                <w:numId w:val="11"/>
              </w:numPr>
              <w:jc w:val="both"/>
              <w:rPr>
                <w:rFonts w:hint="eastAsia"/>
                <w:kern w:val="0"/>
                <w:szCs w:val="21"/>
                <w:lang w:val="en-US" w:eastAsia="zh-CN"/>
              </w:rPr>
            </w:pPr>
            <w:r>
              <w:rPr>
                <w:rFonts w:hint="eastAsia"/>
                <w:kern w:val="0"/>
                <w:szCs w:val="21"/>
                <w:lang w:val="en-US" w:eastAsia="zh-CN"/>
              </w:rPr>
              <w:t>国库集中支付制下开放大学财务保障机制研究，2014年湖南广播电视大学一般资助项目，XDK2014-C-23，排名第一，结题，经费0.6万；</w:t>
            </w:r>
          </w:p>
          <w:p w14:paraId="2F79F6AC">
            <w:pPr>
              <w:numPr>
                <w:ilvl w:val="0"/>
                <w:numId w:val="11"/>
              </w:numPr>
              <w:jc w:val="both"/>
              <w:rPr>
                <w:rFonts w:hint="eastAsia"/>
                <w:kern w:val="0"/>
                <w:szCs w:val="21"/>
                <w:lang w:val="en-US" w:eastAsia="zh-CN"/>
              </w:rPr>
            </w:pPr>
            <w:r>
              <w:rPr>
                <w:rFonts w:hint="eastAsia"/>
                <w:kern w:val="0"/>
                <w:szCs w:val="21"/>
                <w:lang w:val="en-US" w:eastAsia="zh-CN"/>
              </w:rPr>
              <w:t>岳阳市农业高新技术企业知识产权现状与对策研究，2020年岳阳市科技局软科学一般资助项目，岳市科发[2020]45号，排名第一，结题，经费2万；</w:t>
            </w:r>
          </w:p>
          <w:p w14:paraId="187DE99B">
            <w:pPr>
              <w:numPr>
                <w:ilvl w:val="0"/>
                <w:numId w:val="11"/>
              </w:numPr>
              <w:jc w:val="both"/>
              <w:rPr>
                <w:rFonts w:hint="eastAsia"/>
                <w:kern w:val="0"/>
                <w:szCs w:val="21"/>
                <w:lang w:val="en-US" w:eastAsia="zh-CN"/>
              </w:rPr>
            </w:pPr>
            <w:r>
              <w:rPr>
                <w:rFonts w:hint="eastAsia"/>
                <w:kern w:val="0"/>
                <w:szCs w:val="21"/>
                <w:lang w:val="en-US" w:eastAsia="zh-CN"/>
              </w:rPr>
              <w:t>优化财政预算绩效管理助推岳阳经济高质量发展研究，2022年岳阳市社会科学界联合会重点项目，2022Z51，排名第一，结题，经费0.2万；</w:t>
            </w:r>
          </w:p>
          <w:p w14:paraId="08D7CFEC">
            <w:pPr>
              <w:numPr>
                <w:ilvl w:val="0"/>
                <w:numId w:val="11"/>
              </w:numPr>
              <w:jc w:val="both"/>
              <w:rPr>
                <w:rFonts w:hint="eastAsia"/>
                <w:kern w:val="0"/>
                <w:szCs w:val="21"/>
                <w:lang w:val="en-US" w:eastAsia="zh-CN"/>
              </w:rPr>
            </w:pPr>
            <w:r>
              <w:rPr>
                <w:rFonts w:hint="eastAsia"/>
                <w:kern w:val="0"/>
                <w:szCs w:val="21"/>
                <w:lang w:val="en-US" w:eastAsia="zh-CN"/>
              </w:rPr>
              <w:t>人工智能背景下会计专业人才培养模式创新研究，2018年岳阳市科技局软科学一般资助项目，岳市科发[2019]37号，排名第一，结题，经费2万；</w:t>
            </w:r>
          </w:p>
          <w:p w14:paraId="34770D37">
            <w:pPr>
              <w:numPr>
                <w:ilvl w:val="0"/>
                <w:numId w:val="11"/>
              </w:numPr>
              <w:jc w:val="both"/>
              <w:rPr>
                <w:rFonts w:hint="eastAsia"/>
                <w:kern w:val="0"/>
                <w:szCs w:val="21"/>
                <w:lang w:val="en-US" w:eastAsia="zh-CN"/>
              </w:rPr>
            </w:pPr>
            <w:r>
              <w:rPr>
                <w:rFonts w:hint="eastAsia"/>
                <w:kern w:val="0"/>
                <w:szCs w:val="21"/>
                <w:lang w:val="en-US" w:eastAsia="zh-CN"/>
              </w:rPr>
              <w:t>职业教育“中高本贯通”人才培养路径研究—以大数据与会计专业为例，2023年岳阳市社会科学界联合会一般项目，2023Y164，排名第一，结题；</w:t>
            </w:r>
          </w:p>
          <w:p w14:paraId="5B9B6ECF">
            <w:pPr>
              <w:numPr>
                <w:ilvl w:val="0"/>
                <w:numId w:val="11"/>
              </w:numPr>
              <w:jc w:val="both"/>
              <w:rPr>
                <w:rFonts w:hint="eastAsia"/>
                <w:kern w:val="0"/>
                <w:szCs w:val="21"/>
                <w:lang w:val="en-US" w:eastAsia="zh-CN"/>
              </w:rPr>
            </w:pPr>
            <w:r>
              <w:rPr>
                <w:rFonts w:hint="eastAsia"/>
                <w:kern w:val="0"/>
                <w:szCs w:val="21"/>
                <w:lang w:val="en-US" w:eastAsia="zh-CN"/>
              </w:rPr>
              <w:t>基于社会责任的电商零售企业供应链营运资金管理研究，2019年岳阳市科技局软科学一般项目，岳市科发[2019]37号，排名第一，结题；经费0.2万；</w:t>
            </w:r>
          </w:p>
          <w:p w14:paraId="5CF721CB">
            <w:pPr>
              <w:numPr>
                <w:ilvl w:val="0"/>
                <w:numId w:val="11"/>
              </w:numPr>
              <w:jc w:val="both"/>
              <w:rPr>
                <w:rFonts w:hint="eastAsia"/>
                <w:kern w:val="0"/>
                <w:szCs w:val="21"/>
                <w:lang w:val="en-US" w:eastAsia="zh-CN"/>
              </w:rPr>
            </w:pPr>
            <w:r>
              <w:rPr>
                <w:rFonts w:hint="eastAsia"/>
                <w:kern w:val="0"/>
                <w:szCs w:val="21"/>
                <w:lang w:val="en-US" w:eastAsia="zh-CN"/>
              </w:rPr>
              <w:t>终身教育视域下地市级开放大学财政投入机制优化策略研究，2024年岳阳市社会科学界联合会一般项目，2024Y140，排名第一，在研。</w:t>
            </w:r>
          </w:p>
          <w:p w14:paraId="1049681E">
            <w:pPr>
              <w:widowControl w:val="0"/>
              <w:numPr>
                <w:ilvl w:val="0"/>
                <w:numId w:val="0"/>
              </w:numPr>
              <w:jc w:val="both"/>
              <w:rPr>
                <w:rFonts w:hint="default"/>
                <w:b/>
                <w:bCs/>
                <w:kern w:val="0"/>
                <w:szCs w:val="21"/>
                <w:lang w:val="en-US" w:eastAsia="zh-CN"/>
              </w:rPr>
            </w:pPr>
            <w:r>
              <w:rPr>
                <w:rFonts w:hint="eastAsia"/>
                <w:b/>
                <w:bCs/>
                <w:kern w:val="0"/>
                <w:szCs w:val="21"/>
                <w:lang w:val="en-US" w:eastAsia="zh-CN"/>
              </w:rPr>
              <w:t>二、科研成果获奖</w:t>
            </w:r>
          </w:p>
          <w:p w14:paraId="4DF20D2B">
            <w:pPr>
              <w:numPr>
                <w:ilvl w:val="0"/>
                <w:numId w:val="12"/>
              </w:numPr>
              <w:jc w:val="both"/>
              <w:rPr>
                <w:rFonts w:hint="eastAsia"/>
                <w:vertAlign w:val="baseline"/>
                <w:lang w:val="en-US" w:eastAsia="zh-CN"/>
              </w:rPr>
            </w:pPr>
            <w:r>
              <w:rPr>
                <w:rFonts w:hint="eastAsia"/>
                <w:lang w:val="en-US" w:eastAsia="zh-CN"/>
              </w:rPr>
              <w:t>内部审计视角下市州广播电视大学工程建设项目跟踪审计研究</w:t>
            </w:r>
            <w:r>
              <w:rPr>
                <w:rFonts w:hint="eastAsia"/>
              </w:rPr>
              <w:t>，湖南省教科规划办</w:t>
            </w:r>
            <w:r>
              <w:rPr>
                <w:rFonts w:hint="eastAsia"/>
                <w:lang w:eastAsia="zh-CN"/>
              </w:rPr>
              <w:t>“</w:t>
            </w:r>
            <w:r>
              <w:rPr>
                <w:rFonts w:hint="eastAsia"/>
                <w:lang w:val="en-US" w:eastAsia="zh-CN"/>
              </w:rPr>
              <w:t>十三五</w:t>
            </w:r>
            <w:r>
              <w:rPr>
                <w:rFonts w:hint="eastAsia"/>
                <w:lang w:eastAsia="zh-CN"/>
              </w:rPr>
              <w:t>”</w:t>
            </w:r>
            <w:r>
              <w:rPr>
                <w:rFonts w:hint="eastAsia"/>
                <w:lang w:val="en-US" w:eastAsia="zh-CN"/>
              </w:rPr>
              <w:t>课题</w:t>
            </w:r>
            <w:r>
              <w:rPr>
                <w:rFonts w:hint="eastAsia"/>
              </w:rPr>
              <w:t>XJK19BCR003</w:t>
            </w:r>
            <w:r>
              <w:rPr>
                <w:rFonts w:hint="eastAsia"/>
                <w:lang w:val="en-US" w:eastAsia="zh-CN"/>
              </w:rPr>
              <w:t>成果优秀论文评选，湖南省教育科学研究工作者协会，2020年，排名第一，一等奖</w:t>
            </w:r>
            <w:r>
              <w:rPr>
                <w:rFonts w:hint="eastAsia"/>
              </w:rPr>
              <w:t>；</w:t>
            </w:r>
          </w:p>
          <w:p w14:paraId="57A39E89">
            <w:pPr>
              <w:numPr>
                <w:ilvl w:val="0"/>
                <w:numId w:val="12"/>
              </w:numPr>
              <w:jc w:val="both"/>
              <w:rPr>
                <w:rFonts w:hint="eastAsia"/>
                <w:vertAlign w:val="baseline"/>
                <w:lang w:val="en-US" w:eastAsia="zh-CN"/>
              </w:rPr>
            </w:pPr>
            <w:r>
              <w:rPr>
                <w:rFonts w:hint="eastAsia"/>
                <w:vertAlign w:val="baseline"/>
                <w:lang w:val="en-US" w:eastAsia="zh-CN"/>
              </w:rPr>
              <w:t>开放教育与职业教育双轨融通背景下会计专业人才培养路径创新研究，湖南省职业教育与成人教育学会优秀论文评选，湖南省职业教育与成人教育学会，2020年，排名第一，二等奖；</w:t>
            </w:r>
          </w:p>
          <w:p w14:paraId="7841730C">
            <w:pPr>
              <w:numPr>
                <w:ilvl w:val="0"/>
                <w:numId w:val="12"/>
              </w:numPr>
              <w:jc w:val="both"/>
              <w:rPr>
                <w:rFonts w:hint="eastAsia"/>
                <w:vertAlign w:val="baseline"/>
                <w:lang w:val="en-US" w:eastAsia="zh-CN"/>
              </w:rPr>
            </w:pPr>
            <w:r>
              <w:rPr>
                <w:rFonts w:hint="eastAsia" w:ascii="宋体" w:hAnsi="宋体"/>
                <w:sz w:val="21"/>
                <w:szCs w:val="21"/>
                <w:lang w:val="en-US" w:eastAsia="zh-CN"/>
              </w:rPr>
              <w:t>人工智能背景下职业教育会计人才技能培养创新研究</w:t>
            </w:r>
            <w:r>
              <w:rPr>
                <w:rFonts w:hint="eastAsia"/>
                <w:vertAlign w:val="baseline"/>
                <w:lang w:val="en-US" w:eastAsia="zh-CN"/>
              </w:rPr>
              <w:t>，湖南省职业教育与成人教育学会优秀论文评选，湖南省职业教育与成人教育学会，2018年，排名第一，三等奖；</w:t>
            </w:r>
          </w:p>
          <w:p w14:paraId="26E42602">
            <w:pPr>
              <w:numPr>
                <w:ilvl w:val="0"/>
                <w:numId w:val="12"/>
              </w:numPr>
              <w:jc w:val="both"/>
              <w:rPr>
                <w:rFonts w:hint="eastAsia"/>
                <w:vertAlign w:val="baseline"/>
                <w:lang w:val="en-US" w:eastAsia="zh-CN"/>
              </w:rPr>
            </w:pPr>
            <w:r>
              <w:rPr>
                <w:rFonts w:hint="eastAsia" w:ascii="宋体" w:hAnsi="宋体"/>
                <w:sz w:val="21"/>
                <w:szCs w:val="21"/>
                <w:lang w:val="en-US" w:eastAsia="zh-CN"/>
              </w:rPr>
              <w:t>开放大学MOOC背景下教师角色重新定位—以电算化会计课程为例，</w:t>
            </w:r>
            <w:r>
              <w:rPr>
                <w:rFonts w:hint="eastAsia"/>
                <w:vertAlign w:val="baseline"/>
                <w:lang w:val="en-US" w:eastAsia="zh-CN"/>
              </w:rPr>
              <w:t>湖南省职业教育与成人教育学会优秀论文评选，湖南省职业教育与成人教育学会</w:t>
            </w:r>
            <w:r>
              <w:rPr>
                <w:rFonts w:hint="eastAsia" w:ascii="宋体" w:hAnsi="宋体"/>
                <w:sz w:val="21"/>
                <w:szCs w:val="21"/>
                <w:lang w:val="en-US" w:eastAsia="zh-CN"/>
              </w:rPr>
              <w:t>，2014年，排名第一，三等奖；</w:t>
            </w:r>
          </w:p>
          <w:p w14:paraId="3D08D438">
            <w:pPr>
              <w:numPr>
                <w:ilvl w:val="0"/>
                <w:numId w:val="12"/>
              </w:numPr>
              <w:jc w:val="both"/>
              <w:rPr>
                <w:rFonts w:hint="eastAsia"/>
                <w:vertAlign w:val="baseline"/>
                <w:lang w:val="en-US" w:eastAsia="zh-CN"/>
              </w:rPr>
            </w:pPr>
            <w:r>
              <w:rPr>
                <w:rFonts w:hint="eastAsia"/>
                <w:vertAlign w:val="baseline"/>
                <w:lang w:val="en-US" w:eastAsia="zh-CN"/>
              </w:rPr>
              <w:t>职业教育“中高本贯通”人才培养路径研究—以大数据与会计专业为例，岳阳市社会科学界联合会，2024年，排名第一，优秀课题。</w:t>
            </w:r>
          </w:p>
          <w:p w14:paraId="2ADE4E8A">
            <w:pPr>
              <w:widowControl w:val="0"/>
              <w:numPr>
                <w:ilvl w:val="0"/>
                <w:numId w:val="0"/>
              </w:numPr>
              <w:jc w:val="both"/>
              <w:rPr>
                <w:rFonts w:hint="eastAsia"/>
                <w:vertAlign w:val="baseline"/>
                <w:lang w:val="en-US" w:eastAsia="zh-CN"/>
              </w:rPr>
            </w:pPr>
          </w:p>
          <w:p w14:paraId="17891006">
            <w:pPr>
              <w:widowControl w:val="0"/>
              <w:numPr>
                <w:ilvl w:val="0"/>
                <w:numId w:val="0"/>
              </w:numPr>
              <w:jc w:val="both"/>
              <w:rPr>
                <w:rFonts w:hint="eastAsia"/>
                <w:vertAlign w:val="baseline"/>
                <w:lang w:val="en-US" w:eastAsia="zh-CN"/>
              </w:rPr>
            </w:pPr>
          </w:p>
          <w:p w14:paraId="1DBABC73">
            <w:pPr>
              <w:widowControl w:val="0"/>
              <w:numPr>
                <w:ilvl w:val="0"/>
                <w:numId w:val="0"/>
              </w:numPr>
              <w:jc w:val="both"/>
              <w:rPr>
                <w:rFonts w:hint="eastAsia"/>
                <w:vertAlign w:val="baseline"/>
                <w:lang w:val="en-US" w:eastAsia="zh-CN"/>
              </w:rPr>
            </w:pPr>
          </w:p>
          <w:p w14:paraId="52F29B5E">
            <w:pPr>
              <w:widowControl w:val="0"/>
              <w:numPr>
                <w:ilvl w:val="0"/>
                <w:numId w:val="0"/>
              </w:numPr>
              <w:jc w:val="both"/>
              <w:rPr>
                <w:rFonts w:hint="eastAsia"/>
                <w:vertAlign w:val="baseline"/>
                <w:lang w:val="en-US" w:eastAsia="zh-CN"/>
              </w:rPr>
            </w:pPr>
          </w:p>
          <w:p w14:paraId="586E86BD">
            <w:pPr>
              <w:widowControl w:val="0"/>
              <w:numPr>
                <w:ilvl w:val="0"/>
                <w:numId w:val="0"/>
              </w:numPr>
              <w:jc w:val="both"/>
              <w:rPr>
                <w:rFonts w:hint="eastAsia"/>
                <w:vertAlign w:val="baseline"/>
                <w:lang w:val="en-US" w:eastAsia="zh-CN"/>
              </w:rPr>
            </w:pPr>
          </w:p>
          <w:p w14:paraId="046511B7">
            <w:pPr>
              <w:widowControl w:val="0"/>
              <w:numPr>
                <w:ilvl w:val="0"/>
                <w:numId w:val="0"/>
              </w:numPr>
              <w:jc w:val="both"/>
              <w:rPr>
                <w:rFonts w:hint="eastAsia"/>
                <w:vertAlign w:val="baseline"/>
                <w:lang w:val="en-US" w:eastAsia="zh-CN"/>
              </w:rPr>
            </w:pPr>
          </w:p>
          <w:p w14:paraId="357271F8">
            <w:pPr>
              <w:widowControl w:val="0"/>
              <w:numPr>
                <w:ilvl w:val="0"/>
                <w:numId w:val="0"/>
              </w:numPr>
              <w:jc w:val="both"/>
              <w:rPr>
                <w:rFonts w:hint="eastAsia"/>
                <w:vertAlign w:val="baseline"/>
                <w:lang w:val="en-US" w:eastAsia="zh-CN"/>
              </w:rPr>
            </w:pPr>
          </w:p>
          <w:p w14:paraId="41D391BD">
            <w:pPr>
              <w:widowControl w:val="0"/>
              <w:numPr>
                <w:ilvl w:val="0"/>
                <w:numId w:val="0"/>
              </w:numPr>
              <w:jc w:val="both"/>
              <w:rPr>
                <w:rFonts w:hint="eastAsia"/>
                <w:vertAlign w:val="baseline"/>
                <w:lang w:val="en-US" w:eastAsia="zh-CN"/>
              </w:rPr>
            </w:pPr>
          </w:p>
          <w:p w14:paraId="38ABDA24">
            <w:pPr>
              <w:widowControl w:val="0"/>
              <w:numPr>
                <w:ilvl w:val="0"/>
                <w:numId w:val="0"/>
              </w:numPr>
              <w:jc w:val="both"/>
              <w:rPr>
                <w:rFonts w:hint="eastAsia"/>
                <w:vertAlign w:val="baseline"/>
                <w:lang w:val="en-US" w:eastAsia="zh-CN"/>
              </w:rPr>
            </w:pPr>
          </w:p>
          <w:p w14:paraId="58D5F369">
            <w:pPr>
              <w:widowControl w:val="0"/>
              <w:numPr>
                <w:ilvl w:val="0"/>
                <w:numId w:val="0"/>
              </w:numPr>
              <w:jc w:val="both"/>
              <w:rPr>
                <w:rFonts w:hint="eastAsia"/>
                <w:vertAlign w:val="baseline"/>
                <w:lang w:val="en-US" w:eastAsia="zh-CN"/>
              </w:rPr>
            </w:pPr>
          </w:p>
          <w:p w14:paraId="2F0AA481">
            <w:pPr>
              <w:widowControl w:val="0"/>
              <w:numPr>
                <w:ilvl w:val="0"/>
                <w:numId w:val="0"/>
              </w:numPr>
              <w:jc w:val="both"/>
              <w:rPr>
                <w:rFonts w:hint="eastAsia"/>
                <w:vertAlign w:val="baseline"/>
                <w:lang w:val="en-US" w:eastAsia="zh-CN"/>
              </w:rPr>
            </w:pPr>
          </w:p>
          <w:p w14:paraId="10977A26">
            <w:pPr>
              <w:widowControl w:val="0"/>
              <w:numPr>
                <w:ilvl w:val="0"/>
                <w:numId w:val="0"/>
              </w:numPr>
              <w:jc w:val="both"/>
              <w:rPr>
                <w:rFonts w:hint="eastAsia"/>
                <w:vertAlign w:val="baseline"/>
                <w:lang w:val="en-US" w:eastAsia="zh-CN"/>
              </w:rPr>
            </w:pPr>
          </w:p>
          <w:p w14:paraId="752D1C5E">
            <w:pPr>
              <w:widowControl w:val="0"/>
              <w:numPr>
                <w:ilvl w:val="0"/>
                <w:numId w:val="0"/>
              </w:numPr>
              <w:jc w:val="both"/>
              <w:rPr>
                <w:rFonts w:hint="eastAsia"/>
                <w:vertAlign w:val="baseline"/>
                <w:lang w:val="en-US" w:eastAsia="zh-CN"/>
              </w:rPr>
            </w:pPr>
          </w:p>
          <w:p w14:paraId="3F45F7B4">
            <w:pPr>
              <w:widowControl w:val="0"/>
              <w:numPr>
                <w:ilvl w:val="0"/>
                <w:numId w:val="0"/>
              </w:numPr>
              <w:jc w:val="both"/>
              <w:rPr>
                <w:rFonts w:hint="eastAsia"/>
                <w:vertAlign w:val="baseline"/>
                <w:lang w:val="en-US" w:eastAsia="zh-CN"/>
              </w:rPr>
            </w:pPr>
          </w:p>
          <w:p w14:paraId="6A3181C5">
            <w:pPr>
              <w:widowControl w:val="0"/>
              <w:numPr>
                <w:ilvl w:val="0"/>
                <w:numId w:val="0"/>
              </w:numPr>
              <w:jc w:val="both"/>
              <w:rPr>
                <w:rFonts w:hint="eastAsia"/>
                <w:vertAlign w:val="baseline"/>
                <w:lang w:val="en-US" w:eastAsia="zh-CN"/>
              </w:rPr>
            </w:pPr>
          </w:p>
          <w:p w14:paraId="553E3264">
            <w:pPr>
              <w:widowControl w:val="0"/>
              <w:numPr>
                <w:ilvl w:val="0"/>
                <w:numId w:val="0"/>
              </w:numPr>
              <w:jc w:val="both"/>
              <w:rPr>
                <w:rFonts w:hint="eastAsia"/>
                <w:vertAlign w:val="baseline"/>
                <w:lang w:val="en-US" w:eastAsia="zh-CN"/>
              </w:rPr>
            </w:pPr>
          </w:p>
          <w:p w14:paraId="17262973">
            <w:pPr>
              <w:widowControl w:val="0"/>
              <w:numPr>
                <w:ilvl w:val="0"/>
                <w:numId w:val="0"/>
              </w:numPr>
              <w:jc w:val="both"/>
              <w:rPr>
                <w:rFonts w:hint="eastAsia"/>
                <w:vertAlign w:val="baseline"/>
                <w:lang w:val="en-US" w:eastAsia="zh-CN"/>
              </w:rPr>
            </w:pPr>
          </w:p>
          <w:p w14:paraId="7275B772">
            <w:pPr>
              <w:widowControl w:val="0"/>
              <w:numPr>
                <w:ilvl w:val="0"/>
                <w:numId w:val="0"/>
              </w:numPr>
              <w:jc w:val="both"/>
              <w:rPr>
                <w:rFonts w:hint="eastAsia"/>
                <w:vertAlign w:val="baseline"/>
                <w:lang w:val="en-US" w:eastAsia="zh-CN"/>
              </w:rPr>
            </w:pPr>
          </w:p>
          <w:p w14:paraId="64A7F225">
            <w:pPr>
              <w:widowControl w:val="0"/>
              <w:numPr>
                <w:ilvl w:val="0"/>
                <w:numId w:val="0"/>
              </w:numPr>
              <w:jc w:val="both"/>
              <w:rPr>
                <w:rFonts w:hint="eastAsia"/>
                <w:vertAlign w:val="baseline"/>
                <w:lang w:val="en-US" w:eastAsia="zh-CN"/>
              </w:rPr>
            </w:pPr>
          </w:p>
          <w:p w14:paraId="274DA147">
            <w:pPr>
              <w:widowControl w:val="0"/>
              <w:numPr>
                <w:ilvl w:val="0"/>
                <w:numId w:val="0"/>
              </w:numPr>
              <w:jc w:val="both"/>
              <w:rPr>
                <w:rFonts w:hint="eastAsia"/>
                <w:vertAlign w:val="baseline"/>
                <w:lang w:val="en-US" w:eastAsia="zh-CN"/>
              </w:rPr>
            </w:pPr>
          </w:p>
          <w:p w14:paraId="6F7348CB">
            <w:pPr>
              <w:widowControl w:val="0"/>
              <w:numPr>
                <w:ilvl w:val="0"/>
                <w:numId w:val="0"/>
              </w:numPr>
              <w:jc w:val="both"/>
              <w:rPr>
                <w:rFonts w:hint="eastAsia"/>
                <w:vertAlign w:val="baseline"/>
                <w:lang w:val="en-US" w:eastAsia="zh-CN"/>
              </w:rPr>
            </w:pPr>
          </w:p>
        </w:tc>
        <w:tc>
          <w:tcPr>
            <w:tcW w:w="871" w:type="dxa"/>
            <w:vMerge w:val="continue"/>
            <w:vAlign w:val="top"/>
          </w:tcPr>
          <w:p w14:paraId="56A91F6B">
            <w:pPr>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14:paraId="17BCB2C8">
            <w:pPr>
              <w:jc w:val="center"/>
              <w:rPr>
                <w:b/>
                <w:bCs/>
                <w:vertAlign w:val="baseline"/>
              </w:rPr>
            </w:pPr>
            <w:r>
              <w:rPr>
                <w:rFonts w:hint="eastAsia"/>
                <w:b/>
                <w:bCs/>
                <w:vertAlign w:val="baseline"/>
                <w:lang w:eastAsia="zh-CN"/>
              </w:rPr>
              <w:t>社会服务</w:t>
            </w:r>
          </w:p>
        </w:tc>
        <w:tc>
          <w:tcPr>
            <w:tcW w:w="13221" w:type="dxa"/>
            <w:gridSpan w:val="7"/>
            <w:vAlign w:val="center"/>
          </w:tcPr>
          <w:p w14:paraId="7BDFD225">
            <w:pPr>
              <w:numPr>
                <w:ilvl w:val="0"/>
                <w:numId w:val="13"/>
              </w:numPr>
              <w:jc w:val="both"/>
              <w:rPr>
                <w:rFonts w:hint="default"/>
                <w:vertAlign w:val="baseline"/>
                <w:lang w:val="en-US" w:eastAsia="zh-CN"/>
              </w:rPr>
            </w:pPr>
            <w:r>
              <w:rPr>
                <w:rFonts w:hint="eastAsia"/>
                <w:vertAlign w:val="baseline"/>
                <w:lang w:val="en-US" w:eastAsia="zh-CN"/>
              </w:rPr>
              <w:t>双师双能型教师条件第（1）条，2012年取得高级会计师证；</w:t>
            </w:r>
          </w:p>
          <w:p w14:paraId="205E66D2">
            <w:pPr>
              <w:numPr>
                <w:ilvl w:val="0"/>
                <w:numId w:val="13"/>
              </w:numPr>
              <w:jc w:val="both"/>
              <w:rPr>
                <w:rFonts w:hint="default"/>
                <w:vertAlign w:val="baseline"/>
                <w:lang w:val="en-US" w:eastAsia="zh-CN"/>
              </w:rPr>
            </w:pPr>
            <w:r>
              <w:rPr>
                <w:rFonts w:hint="eastAsia"/>
                <w:vertAlign w:val="baseline"/>
                <w:lang w:val="en-US" w:eastAsia="zh-CN"/>
              </w:rPr>
              <w:t>双师双能型教师条件第（2）条，</w:t>
            </w:r>
            <w:bookmarkStart w:id="1" w:name="_GoBack"/>
            <w:r>
              <w:rPr>
                <w:rFonts w:hint="eastAsia"/>
                <w:vertAlign w:val="baseline"/>
                <w:lang w:val="en-US" w:eastAsia="zh-CN"/>
              </w:rPr>
              <w:t>2022年取得ESB创新创业教师认证</w:t>
            </w:r>
            <w:bookmarkEnd w:id="1"/>
            <w:r>
              <w:rPr>
                <w:rFonts w:hint="eastAsia"/>
                <w:vertAlign w:val="baseline"/>
                <w:lang w:val="en-US" w:eastAsia="zh-CN"/>
              </w:rPr>
              <w:t xml:space="preserve"> ；</w:t>
            </w:r>
          </w:p>
          <w:p w14:paraId="1C861341">
            <w:pPr>
              <w:numPr>
                <w:ilvl w:val="0"/>
                <w:numId w:val="0"/>
              </w:numPr>
              <w:jc w:val="both"/>
              <w:rPr>
                <w:rFonts w:hint="default"/>
                <w:vertAlign w:val="baseline"/>
                <w:lang w:val="en-US" w:eastAsia="zh-CN"/>
              </w:rPr>
            </w:pPr>
          </w:p>
        </w:tc>
        <w:tc>
          <w:tcPr>
            <w:tcW w:w="871" w:type="dxa"/>
            <w:vAlign w:val="top"/>
          </w:tcPr>
          <w:p w14:paraId="4673F961">
            <w:pPr>
              <w:jc w:val="center"/>
              <w:rPr>
                <w:rFonts w:hint="eastAsia"/>
                <w:vertAlign w:val="baseline"/>
                <w:lang w:eastAsia="zh-CN"/>
              </w:rPr>
            </w:pPr>
            <w:r>
              <w:rPr>
                <w:rFonts w:hint="eastAsia"/>
                <w:vertAlign w:val="baseline"/>
                <w:lang w:eastAsia="zh-CN"/>
              </w:rPr>
              <w:t>部门</w:t>
            </w:r>
          </w:p>
          <w:p w14:paraId="21C7C5FD">
            <w:pPr>
              <w:jc w:val="center"/>
              <w:rPr>
                <w:rFonts w:hint="eastAsia"/>
                <w:vertAlign w:val="baseline"/>
                <w:lang w:eastAsia="zh-CN"/>
              </w:rPr>
            </w:pPr>
            <w:r>
              <w:rPr>
                <w:rFonts w:hint="eastAsia"/>
                <w:vertAlign w:val="baseline"/>
                <w:lang w:eastAsia="zh-CN"/>
              </w:rPr>
              <w:t>审核</w:t>
            </w:r>
          </w:p>
          <w:p w14:paraId="1FE22489">
            <w:pPr>
              <w:jc w:val="center"/>
              <w:rPr>
                <w:rFonts w:hint="eastAsia"/>
                <w:vertAlign w:val="baseline"/>
                <w:lang w:eastAsia="zh-CN"/>
              </w:rPr>
            </w:pPr>
          </w:p>
          <w:p w14:paraId="5C95DD08">
            <w:pPr>
              <w:jc w:val="center"/>
              <w:rPr>
                <w:rFonts w:hint="eastAsia"/>
                <w:vertAlign w:val="baseline"/>
                <w:lang w:eastAsia="zh-CN"/>
              </w:rPr>
            </w:pPr>
          </w:p>
          <w:p w14:paraId="0E0B455A">
            <w:pPr>
              <w:jc w:val="center"/>
              <w:rPr>
                <w:rFonts w:hint="eastAsia"/>
                <w:vertAlign w:val="baseline"/>
                <w:lang w:eastAsia="zh-CN"/>
              </w:rPr>
            </w:pPr>
          </w:p>
          <w:p w14:paraId="78DDCC98">
            <w:pPr>
              <w:jc w:val="center"/>
              <w:rPr>
                <w:rFonts w:hint="eastAsia"/>
                <w:vertAlign w:val="baseline"/>
                <w:lang w:eastAsia="zh-CN"/>
              </w:rPr>
            </w:pPr>
            <w:r>
              <w:rPr>
                <w:rFonts w:hint="eastAsia"/>
                <w:vertAlign w:val="baseline"/>
                <w:lang w:eastAsia="zh-CN"/>
              </w:rPr>
              <w:t>审核人签名</w:t>
            </w:r>
          </w:p>
          <w:p w14:paraId="1B225BEC">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544B0D50"/>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5CAEFC98">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岳阳开放大学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王亚辉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管理学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D37DB"/>
    <w:multiLevelType w:val="singleLevel"/>
    <w:tmpl w:val="850D37DB"/>
    <w:lvl w:ilvl="0" w:tentative="0">
      <w:start w:val="1"/>
      <w:numFmt w:val="decimal"/>
      <w:suff w:val="nothing"/>
      <w:lvlText w:val="%1."/>
      <w:lvlJc w:val="left"/>
      <w:rPr>
        <w:rFonts w:hint="default" w:ascii="宋体" w:hAnsi="宋体" w:eastAsia="宋体" w:cs="宋体"/>
      </w:rPr>
    </w:lvl>
  </w:abstractNum>
  <w:abstractNum w:abstractNumId="1">
    <w:nsid w:val="A2FDD09E"/>
    <w:multiLevelType w:val="singleLevel"/>
    <w:tmpl w:val="A2FDD09E"/>
    <w:lvl w:ilvl="0" w:tentative="0">
      <w:start w:val="4"/>
      <w:numFmt w:val="chineseCounting"/>
      <w:suff w:val="nothing"/>
      <w:lvlText w:val="%1、"/>
      <w:lvlJc w:val="left"/>
      <w:rPr>
        <w:rFonts w:hint="eastAsia"/>
      </w:rPr>
    </w:lvl>
  </w:abstractNum>
  <w:abstractNum w:abstractNumId="2">
    <w:nsid w:val="A3BF491C"/>
    <w:multiLevelType w:val="singleLevel"/>
    <w:tmpl w:val="A3BF491C"/>
    <w:lvl w:ilvl="0" w:tentative="0">
      <w:start w:val="1"/>
      <w:numFmt w:val="decimal"/>
      <w:suff w:val="space"/>
      <w:lvlText w:val="%1."/>
      <w:lvlJc w:val="left"/>
    </w:lvl>
  </w:abstractNum>
  <w:abstractNum w:abstractNumId="3">
    <w:nsid w:val="ADD72B68"/>
    <w:multiLevelType w:val="singleLevel"/>
    <w:tmpl w:val="ADD72B68"/>
    <w:lvl w:ilvl="0" w:tentative="0">
      <w:start w:val="1"/>
      <w:numFmt w:val="decimal"/>
      <w:suff w:val="nothing"/>
      <w:lvlText w:val="%1．"/>
      <w:lvlJc w:val="left"/>
      <w:pPr>
        <w:ind w:left="0" w:firstLine="0"/>
      </w:pPr>
      <w:rPr>
        <w:rFonts w:hint="default" w:ascii="宋体" w:hAnsi="宋体" w:eastAsia="宋体" w:cs="宋体"/>
        <w:b w:val="0"/>
        <w:bCs w:val="0"/>
        <w:sz w:val="21"/>
      </w:rPr>
    </w:lvl>
  </w:abstractNum>
  <w:abstractNum w:abstractNumId="4">
    <w:nsid w:val="C46C1BFE"/>
    <w:multiLevelType w:val="multilevel"/>
    <w:tmpl w:val="C46C1BFE"/>
    <w:lvl w:ilvl="0" w:tentative="0">
      <w:start w:val="1"/>
      <w:numFmt w:val="decimal"/>
      <w:suff w:val="nothing"/>
      <w:lvlText w:val="%1．"/>
      <w:lvlJc w:val="left"/>
      <w:pPr>
        <w:ind w:left="0" w:firstLine="0"/>
      </w:pPr>
      <w:rPr>
        <w:rFonts w:hint="default" w:ascii="宋体" w:hAnsi="宋体" w:eastAsia="宋体" w:cs="宋体"/>
        <w:sz w:val="21"/>
        <w:szCs w:val="21"/>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5">
    <w:nsid w:val="E276272B"/>
    <w:multiLevelType w:val="multilevel"/>
    <w:tmpl w:val="E276272B"/>
    <w:lvl w:ilvl="0" w:tentative="0">
      <w:start w:val="1"/>
      <w:numFmt w:val="decimal"/>
      <w:suff w:val="nothing"/>
      <w:lvlText w:val="%1．"/>
      <w:lvlJc w:val="left"/>
      <w:pPr>
        <w:ind w:left="0" w:firstLine="0"/>
      </w:pPr>
      <w:rPr>
        <w:rFonts w:hint="eastAsia" w:ascii="宋体" w:hAnsi="宋体" w:eastAsia="宋体" w:cs="宋体"/>
        <w:sz w:val="21"/>
        <w:szCs w:val="21"/>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6">
    <w:nsid w:val="EE892AF6"/>
    <w:multiLevelType w:val="singleLevel"/>
    <w:tmpl w:val="EE892AF6"/>
    <w:lvl w:ilvl="0" w:tentative="0">
      <w:start w:val="1"/>
      <w:numFmt w:val="decimal"/>
      <w:suff w:val="nothing"/>
      <w:lvlText w:val="%1．"/>
      <w:lvlJc w:val="left"/>
      <w:pPr>
        <w:ind w:left="0" w:firstLine="0"/>
      </w:pPr>
      <w:rPr>
        <w:rFonts w:hint="default" w:ascii="宋体" w:hAnsi="宋体" w:eastAsia="宋体" w:cs="宋体"/>
        <w:b w:val="0"/>
        <w:bCs w:val="0"/>
        <w:sz w:val="21"/>
      </w:rPr>
    </w:lvl>
  </w:abstractNum>
  <w:abstractNum w:abstractNumId="7">
    <w:nsid w:val="F609DE68"/>
    <w:multiLevelType w:val="singleLevel"/>
    <w:tmpl w:val="F609DE68"/>
    <w:lvl w:ilvl="0" w:tentative="0">
      <w:start w:val="1"/>
      <w:numFmt w:val="decimal"/>
      <w:suff w:val="nothing"/>
      <w:lvlText w:val="%1."/>
      <w:lvlJc w:val="left"/>
      <w:rPr>
        <w:rFonts w:hint="default" w:ascii="宋体" w:hAnsi="宋体" w:eastAsia="宋体" w:cs="宋体"/>
      </w:rPr>
    </w:lvl>
  </w:abstractNum>
  <w:abstractNum w:abstractNumId="8">
    <w:nsid w:val="448A486F"/>
    <w:multiLevelType w:val="multilevel"/>
    <w:tmpl w:val="448A486F"/>
    <w:lvl w:ilvl="0" w:tentative="0">
      <w:start w:val="1"/>
      <w:numFmt w:val="decimal"/>
      <w:suff w:val="nothing"/>
      <w:lvlText w:val="%1．"/>
      <w:lvlJc w:val="left"/>
      <w:pPr>
        <w:ind w:left="0" w:firstLine="0"/>
      </w:pPr>
      <w:rPr>
        <w:rFonts w:hint="eastAsia" w:ascii="宋体" w:hAnsi="宋体" w:eastAsia="宋体" w:cs="宋体"/>
        <w:sz w:val="21"/>
        <w:szCs w:val="21"/>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9">
    <w:nsid w:val="44E402FC"/>
    <w:multiLevelType w:val="singleLevel"/>
    <w:tmpl w:val="44E402FC"/>
    <w:lvl w:ilvl="0" w:tentative="0">
      <w:start w:val="1"/>
      <w:numFmt w:val="decimal"/>
      <w:lvlText w:val="%1."/>
      <w:lvlJc w:val="left"/>
      <w:pPr>
        <w:tabs>
          <w:tab w:val="left" w:pos="312"/>
        </w:tabs>
      </w:pPr>
      <w:rPr>
        <w:rFonts w:hint="default" w:ascii="宋体" w:hAnsi="宋体" w:eastAsia="宋体" w:cs="宋体"/>
      </w:rPr>
    </w:lvl>
  </w:abstractNum>
  <w:abstractNum w:abstractNumId="10">
    <w:nsid w:val="48BE4466"/>
    <w:multiLevelType w:val="singleLevel"/>
    <w:tmpl w:val="48BE4466"/>
    <w:lvl w:ilvl="0" w:tentative="0">
      <w:start w:val="1"/>
      <w:numFmt w:val="decimal"/>
      <w:suff w:val="nothing"/>
      <w:lvlText w:val="%1."/>
      <w:lvlJc w:val="left"/>
      <w:rPr>
        <w:rFonts w:hint="default" w:ascii="宋体" w:hAnsi="宋体" w:eastAsia="宋体" w:cs="宋体"/>
      </w:rPr>
    </w:lvl>
  </w:abstractNum>
  <w:abstractNum w:abstractNumId="11">
    <w:nsid w:val="4F7D98C1"/>
    <w:multiLevelType w:val="singleLevel"/>
    <w:tmpl w:val="4F7D98C1"/>
    <w:lvl w:ilvl="0" w:tentative="0">
      <w:start w:val="1"/>
      <w:numFmt w:val="decimal"/>
      <w:suff w:val="nothing"/>
      <w:lvlText w:val="%1."/>
      <w:lvlJc w:val="left"/>
      <w:rPr>
        <w:rFonts w:hint="default" w:ascii="宋体" w:hAnsi="宋体" w:eastAsia="宋体" w:cs="宋体"/>
      </w:rPr>
    </w:lvl>
  </w:abstractNum>
  <w:abstractNum w:abstractNumId="12">
    <w:nsid w:val="74684C16"/>
    <w:multiLevelType w:val="multilevel"/>
    <w:tmpl w:val="74684C16"/>
    <w:lvl w:ilvl="0" w:tentative="0">
      <w:start w:val="1"/>
      <w:numFmt w:val="decimal"/>
      <w:suff w:val="nothing"/>
      <w:lvlText w:val="%1．"/>
      <w:lvlJc w:val="left"/>
      <w:pPr>
        <w:ind w:left="0" w:firstLine="0"/>
      </w:pPr>
      <w:rPr>
        <w:rFonts w:hint="eastAsia" w:ascii="宋体" w:hAnsi="宋体" w:eastAsia="宋体" w:cs="宋体"/>
        <w:sz w:val="21"/>
        <w:szCs w:val="21"/>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3"/>
  </w:num>
  <w:num w:numId="2">
    <w:abstractNumId w:val="6"/>
  </w:num>
  <w:num w:numId="3">
    <w:abstractNumId w:val="2"/>
  </w:num>
  <w:num w:numId="4">
    <w:abstractNumId w:val="8"/>
  </w:num>
  <w:num w:numId="5">
    <w:abstractNumId w:val="12"/>
  </w:num>
  <w:num w:numId="6">
    <w:abstractNumId w:val="1"/>
  </w:num>
  <w:num w:numId="7">
    <w:abstractNumId w:val="5"/>
  </w:num>
  <w:num w:numId="8">
    <w:abstractNumId w:val="4"/>
  </w:num>
  <w:num w:numId="9">
    <w:abstractNumId w:val="11"/>
  </w:num>
  <w:num w:numId="10">
    <w:abstractNumId w:val="9"/>
  </w:num>
  <w:num w:numId="11">
    <w:abstractNumId w:val="0"/>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MDlkYzdiMTQwOGU1NmQzN2RiMzNkOGNlNDkxY2IifQ=="/>
  </w:docVars>
  <w:rsids>
    <w:rsidRoot w:val="00172A27"/>
    <w:rsid w:val="01FB4656"/>
    <w:rsid w:val="038340E2"/>
    <w:rsid w:val="0786286D"/>
    <w:rsid w:val="07B74F40"/>
    <w:rsid w:val="08346622"/>
    <w:rsid w:val="09B371A0"/>
    <w:rsid w:val="0B1D155E"/>
    <w:rsid w:val="0B2E2A96"/>
    <w:rsid w:val="110D3F66"/>
    <w:rsid w:val="11752C0E"/>
    <w:rsid w:val="15431BC1"/>
    <w:rsid w:val="15BE749A"/>
    <w:rsid w:val="18300B23"/>
    <w:rsid w:val="18D41D66"/>
    <w:rsid w:val="19F26FDA"/>
    <w:rsid w:val="1A375F62"/>
    <w:rsid w:val="1BA2405D"/>
    <w:rsid w:val="1CAE5116"/>
    <w:rsid w:val="1E6A4663"/>
    <w:rsid w:val="1E8D1AAC"/>
    <w:rsid w:val="21FE57EE"/>
    <w:rsid w:val="225E739B"/>
    <w:rsid w:val="230F5B30"/>
    <w:rsid w:val="246C2EE2"/>
    <w:rsid w:val="27B23302"/>
    <w:rsid w:val="280A0B2A"/>
    <w:rsid w:val="29456345"/>
    <w:rsid w:val="29E277A3"/>
    <w:rsid w:val="2CC243EA"/>
    <w:rsid w:val="2D0F0096"/>
    <w:rsid w:val="2EB37960"/>
    <w:rsid w:val="2F367CE8"/>
    <w:rsid w:val="30276510"/>
    <w:rsid w:val="31CE41CD"/>
    <w:rsid w:val="325771B0"/>
    <w:rsid w:val="356B2D42"/>
    <w:rsid w:val="357C6EC6"/>
    <w:rsid w:val="3AA06FEA"/>
    <w:rsid w:val="3FAA26B9"/>
    <w:rsid w:val="400006D7"/>
    <w:rsid w:val="40C31C84"/>
    <w:rsid w:val="42EF4FB3"/>
    <w:rsid w:val="435B2648"/>
    <w:rsid w:val="48AF3B53"/>
    <w:rsid w:val="4C1E4889"/>
    <w:rsid w:val="4DAB7D28"/>
    <w:rsid w:val="4E444B90"/>
    <w:rsid w:val="4E651408"/>
    <w:rsid w:val="4EAA76B3"/>
    <w:rsid w:val="4F1638C7"/>
    <w:rsid w:val="500E459E"/>
    <w:rsid w:val="50CC5E28"/>
    <w:rsid w:val="537624A9"/>
    <w:rsid w:val="544E1CAB"/>
    <w:rsid w:val="552705DC"/>
    <w:rsid w:val="55D10548"/>
    <w:rsid w:val="5623455D"/>
    <w:rsid w:val="56A9350E"/>
    <w:rsid w:val="5AD85ACF"/>
    <w:rsid w:val="5B81356B"/>
    <w:rsid w:val="5E5A54F4"/>
    <w:rsid w:val="5F131121"/>
    <w:rsid w:val="5F64678F"/>
    <w:rsid w:val="61957557"/>
    <w:rsid w:val="61BE18D7"/>
    <w:rsid w:val="62EC2125"/>
    <w:rsid w:val="65CE6852"/>
    <w:rsid w:val="67346B89"/>
    <w:rsid w:val="6942558D"/>
    <w:rsid w:val="697A7FB9"/>
    <w:rsid w:val="6B113ED5"/>
    <w:rsid w:val="6B2F7D93"/>
    <w:rsid w:val="6B9D5719"/>
    <w:rsid w:val="6BE04C2A"/>
    <w:rsid w:val="6C7D05FF"/>
    <w:rsid w:val="6DC5053A"/>
    <w:rsid w:val="72F1592E"/>
    <w:rsid w:val="78EC7D02"/>
    <w:rsid w:val="797B7AD9"/>
    <w:rsid w:val="7A5D577F"/>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4994</Words>
  <Characters>5676</Characters>
  <Lines>0</Lines>
  <Paragraphs>0</Paragraphs>
  <TotalTime>0</TotalTime>
  <ScaleCrop>false</ScaleCrop>
  <LinksUpToDate>false</LinksUpToDate>
  <CharactersWithSpaces>5687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亚晖</cp:lastModifiedBy>
  <cp:lastPrinted>2024-10-20T07:50:40Z</cp:lastPrinted>
  <dcterms:modified xsi:type="dcterms:W3CDTF">2024-10-20T22:39:05Z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748ABC98068748DE8840C222E901B5BE_13</vt:lpwstr>
  </property>
</Properties>
</file>